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60" w:rsidRDefault="0059769F">
      <w:r w:rsidRPr="0059769F">
        <w:drawing>
          <wp:inline distT="0" distB="0" distL="0" distR="0">
            <wp:extent cx="5972810" cy="4382770"/>
            <wp:effectExtent l="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709529"/>
                      <a:chOff x="0" y="0"/>
                      <a:chExt cx="9144000" cy="6709529"/>
                    </a:xfrm>
                  </a:grpSpPr>
                  <a:sp>
                    <a:nvSpPr>
                      <a:cNvPr id="2" name="ZoneTexte 1"/>
                      <a:cNvSpPr txBox="1"/>
                    </a:nvSpPr>
                    <a:spPr>
                      <a:xfrm>
                        <a:off x="0" y="0"/>
                        <a:ext cx="9144000" cy="67095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000" dirty="0" smtClean="0">
                              <a:latin typeface="AR CENA" pitchFamily="2" charset="0"/>
                            </a:rPr>
                            <a:t>	Thème d’étude : la </a:t>
                          </a:r>
                          <a:r>
                            <a:rPr lang="fr-FR" sz="3600" u="sng" dirty="0" smtClean="0">
                              <a:solidFill>
                                <a:srgbClr val="0070C0"/>
                              </a:solidFill>
                              <a:latin typeface="AR CENA" pitchFamily="2" charset="0"/>
                            </a:rPr>
                            <a:t>Saône</a:t>
                          </a:r>
                        </a:p>
                        <a:p>
                          <a:endParaRPr lang="fr-FR" sz="2000" dirty="0">
                            <a:latin typeface="AR CENA" pitchFamily="2" charset="0"/>
                          </a:endParaRPr>
                        </a:p>
                        <a:p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Rivière de l’est de la France</a:t>
                          </a:r>
                        </a:p>
                        <a:p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Longueur : 480 km</a:t>
                          </a:r>
                        </a:p>
                        <a:p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Largeur : jusqu'à 3 km</a:t>
                          </a:r>
                          <a:endParaRPr lang="fr-FR" sz="2200" dirty="0" smtClean="0">
                            <a:solidFill>
                              <a:srgbClr val="FF0000"/>
                            </a:solidFill>
                            <a:latin typeface="AR CENA" pitchFamily="2" charset="0"/>
                          </a:endParaRPr>
                        </a:p>
                        <a:p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Bassin : environ 30 000 km2</a:t>
                          </a:r>
                        </a:p>
                        <a:p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Débit moyen : </a:t>
                          </a:r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475 m</a:t>
                          </a:r>
                          <a:r>
                            <a:rPr lang="fr-FR" sz="2200" baseline="300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3</a:t>
                          </a:r>
                          <a:r>
                            <a:rPr lang="fr-FR" sz="22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⋅s</a:t>
                          </a:r>
                          <a:r>
                            <a:rPr lang="fr-FR" sz="2200" baseline="30000" dirty="0" smtClean="0">
                              <a:solidFill>
                                <a:srgbClr val="FF0000"/>
                              </a:solidFill>
                              <a:latin typeface="AR CENA" pitchFamily="2" charset="0"/>
                            </a:rPr>
                            <a:t>-1</a:t>
                          </a:r>
                          <a:endParaRPr lang="fr-FR" sz="2200" dirty="0" smtClean="0">
                            <a:solidFill>
                              <a:srgbClr val="FF0000"/>
                            </a:solidFill>
                            <a:latin typeface="AR CENA" pitchFamily="2" charset="0"/>
                          </a:endParaRPr>
                        </a:p>
                        <a:p>
                          <a:endParaRPr lang="fr-FR" sz="2200" dirty="0" smtClean="0">
                            <a:latin typeface="AR CENA" pitchFamily="2" charset="0"/>
                          </a:endParaRP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Source</a:t>
                          </a:r>
                          <a:r>
                            <a:rPr lang="fr-FR" sz="2200" dirty="0" smtClean="0">
                              <a:latin typeface="AR CENA" pitchFamily="2" charset="0"/>
                            </a:rPr>
                            <a:t> : au pied de la falaise des monts Faucilles (département des Vosges) à 405 m d'altitude </a:t>
                          </a: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Bassin collecteur </a:t>
                          </a:r>
                          <a:r>
                            <a:rPr lang="fr-FR" sz="2200" dirty="0" smtClean="0">
                              <a:latin typeface="AR CENA" pitchFamily="2" charset="0"/>
                            </a:rPr>
                            <a:t>: le Rhône à Lyon</a:t>
                          </a: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Principal affluent </a:t>
                          </a:r>
                          <a:r>
                            <a:rPr lang="fr-FR" sz="2200" dirty="0" smtClean="0">
                              <a:latin typeface="AR CENA" pitchFamily="2" charset="0"/>
                            </a:rPr>
                            <a:t>: le Doubs (11 affluents au total)</a:t>
                          </a: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Départements traversés </a:t>
                          </a:r>
                          <a:r>
                            <a:rPr lang="fr-FR" sz="2200" dirty="0" smtClean="0">
                              <a:latin typeface="AR CENA" pitchFamily="2" charset="0"/>
                            </a:rPr>
                            <a:t>: Vosges, Haute Saône, Côte d’Or, Saône et Loire et Rhône</a:t>
                          </a:r>
                        </a:p>
                        <a:p>
                          <a:r>
                            <a:rPr lang="fr-FR" sz="2200" dirty="0" smtClean="0">
                              <a:latin typeface="AR CENA" pitchFamily="2" charset="0"/>
                            </a:rPr>
                            <a:t>Elle est reliée à la Loire par le Canal du centre, à l‘Yonne par le Canal de Bourgogne par exemple.</a:t>
                          </a: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Navigation</a:t>
                          </a:r>
                          <a:r>
                            <a:rPr lang="fr-FR" sz="2200" dirty="0" smtClean="0">
                              <a:latin typeface="AR CENA" pitchFamily="2" charset="0"/>
                            </a:rPr>
                            <a:t> : à partir de Corre</a:t>
                          </a: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Exploitation</a:t>
                          </a:r>
                          <a:r>
                            <a:rPr lang="fr-FR" sz="2200" dirty="0" smtClean="0">
                              <a:latin typeface="AR CENA" pitchFamily="2" charset="0"/>
                            </a:rPr>
                            <a:t> : barrages, ports de commerces, tourisme, plaisancier , écluses, sports nautiques</a:t>
                          </a:r>
                        </a:p>
                        <a:p>
                          <a:r>
                            <a:rPr lang="fr-FR" sz="2200" u="sng" dirty="0" smtClean="0">
                              <a:latin typeface="AR CENA" pitchFamily="2" charset="0"/>
                            </a:rPr>
                            <a:t>Crues historiques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F65060" w:rsidSect="00597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769F"/>
    <w:rsid w:val="0059769F"/>
    <w:rsid w:val="00F6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6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</dc:creator>
  <cp:lastModifiedBy>Juliette</cp:lastModifiedBy>
  <cp:revision>1</cp:revision>
  <dcterms:created xsi:type="dcterms:W3CDTF">2012-05-18T13:40:00Z</dcterms:created>
  <dcterms:modified xsi:type="dcterms:W3CDTF">2012-05-18T13:40:00Z</dcterms:modified>
</cp:coreProperties>
</file>