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5A7" w:rsidRDefault="005D7897" w:rsidP="005D7897">
      <w:pPr>
        <w:pStyle w:val="chapitre"/>
      </w:pPr>
      <w:r>
        <w:t>Projet « graines d’explorateurs » TARA :</w:t>
      </w:r>
    </w:p>
    <w:p w:rsidR="005D7897" w:rsidRDefault="005D7897" w:rsidP="005D7897">
      <w:pPr>
        <w:pStyle w:val="chapitre"/>
      </w:pPr>
      <w:r>
        <w:t>Du bateau au laboratoire.</w:t>
      </w:r>
    </w:p>
    <w:p w:rsidR="005D7897" w:rsidRDefault="005D7897" w:rsidP="005D7897"/>
    <w:p w:rsidR="00665FD3" w:rsidRDefault="00665FD3" w:rsidP="005D7897">
      <w:pPr>
        <w:pStyle w:val="Sansinterligne"/>
      </w:pPr>
      <w:r>
        <w:rPr>
          <w:b/>
        </w:rPr>
        <w:t>Présentation</w:t>
      </w:r>
      <w:r w:rsidR="00501FC4" w:rsidRPr="00501FC4">
        <w:rPr>
          <w:b/>
        </w:rPr>
        <w:t xml:space="preserve"> du projet :</w:t>
      </w:r>
      <w:r w:rsidR="00501FC4" w:rsidRPr="00501FC4">
        <w:t xml:space="preserve"> </w:t>
      </w:r>
    </w:p>
    <w:p w:rsidR="00665FD3" w:rsidRDefault="00665FD3" w:rsidP="00665FD3">
      <w:pPr>
        <w:pStyle w:val="Sansinterligne"/>
        <w:numPr>
          <w:ilvl w:val="0"/>
          <w:numId w:val="3"/>
        </w:numPr>
      </w:pPr>
      <w:r>
        <w:t xml:space="preserve">Présentation individuelle et </w:t>
      </w:r>
      <w:r w:rsidR="00912568">
        <w:t xml:space="preserve">de la </w:t>
      </w:r>
      <w:r>
        <w:t>classe.</w:t>
      </w:r>
    </w:p>
    <w:p w:rsidR="00665FD3" w:rsidRDefault="00665FD3" w:rsidP="00665FD3">
      <w:pPr>
        <w:pStyle w:val="Sansinterligne"/>
        <w:numPr>
          <w:ilvl w:val="0"/>
          <w:numId w:val="3"/>
        </w:numPr>
      </w:pPr>
      <w:r>
        <w:t>Cadre d’étude :</w:t>
      </w:r>
    </w:p>
    <w:p w:rsidR="00665FD3" w:rsidRDefault="00665FD3" w:rsidP="00665FD3">
      <w:pPr>
        <w:pStyle w:val="Sansinterligne"/>
        <w:numPr>
          <w:ilvl w:val="0"/>
          <w:numId w:val="4"/>
        </w:numPr>
      </w:pPr>
      <w:r>
        <w:t xml:space="preserve">Différentes visites : Bateau puis </w:t>
      </w:r>
      <w:r w:rsidR="00912568">
        <w:t>GENOSCOPE</w:t>
      </w:r>
    </w:p>
    <w:p w:rsidR="00501FC4" w:rsidRDefault="00665FD3" w:rsidP="002C7514">
      <w:pPr>
        <w:pStyle w:val="Sansinterligne"/>
        <w:numPr>
          <w:ilvl w:val="0"/>
          <w:numId w:val="4"/>
        </w:numPr>
      </w:pPr>
      <w:r>
        <w:t>Heures d’accompagnement personnalisé : activité pratique et mise au point des productions.</w:t>
      </w:r>
    </w:p>
    <w:p w:rsidR="00665FD3" w:rsidRDefault="00665FD3" w:rsidP="00665FD3">
      <w:pPr>
        <w:pStyle w:val="Sansinterligne"/>
      </w:pPr>
    </w:p>
    <w:p w:rsidR="00E574AE" w:rsidRDefault="00E574AE" w:rsidP="00E574AE">
      <w:pPr>
        <w:pStyle w:val="paragraphe"/>
        <w:numPr>
          <w:ilvl w:val="0"/>
          <w:numId w:val="1"/>
        </w:numPr>
      </w:pPr>
      <w:r>
        <w:t>Visite du bateau TARA (17 janvier 2013) :</w:t>
      </w:r>
    </w:p>
    <w:p w:rsidR="00E574AE" w:rsidRDefault="00E574AE" w:rsidP="00E574AE">
      <w:pPr>
        <w:pStyle w:val="manuel"/>
      </w:pPr>
      <w:r>
        <w:t xml:space="preserve">Partie </w:t>
      </w:r>
      <w:r w:rsidR="00665FD3">
        <w:t>présentée</w:t>
      </w:r>
      <w:r>
        <w:t xml:space="preserve"> par </w:t>
      </w:r>
      <w:r w:rsidR="00C9486C">
        <w:t>Lucy et Pierre</w:t>
      </w:r>
    </w:p>
    <w:p w:rsidR="00912568" w:rsidRDefault="00912568" w:rsidP="00E574AE">
      <w:pPr>
        <w:pStyle w:val="Sansinterligne"/>
      </w:pPr>
      <w:r>
        <w:t xml:space="preserve">Nous avons visité le bateau en janvier 2013, lors de son passage à Paris. </w:t>
      </w:r>
    </w:p>
    <w:p w:rsidR="00F75B82" w:rsidRDefault="00B01671" w:rsidP="00E574AE">
      <w:pPr>
        <w:pStyle w:val="Sansinterligne"/>
      </w:pPr>
      <w:r>
        <w:t xml:space="preserve">De septembre 2009 à mars 2012, </w:t>
      </w:r>
      <w:r w:rsidR="00912568">
        <w:t>il</w:t>
      </w:r>
      <w:r>
        <w:t xml:space="preserve"> a navigué dans différents océans mondiaux </w:t>
      </w:r>
      <w:r w:rsidR="00F75B82">
        <w:t>au cours de l’expédition « TARA OCEANS ». Les différents lieux de récolte</w:t>
      </w:r>
      <w:r>
        <w:t xml:space="preserve"> du plancton</w:t>
      </w:r>
      <w:r w:rsidR="00F75B82">
        <w:t xml:space="preserve"> sont déterminés par repérage satellite, données physico-chimiques, ..</w:t>
      </w:r>
      <w:r>
        <w:t>.</w:t>
      </w:r>
    </w:p>
    <w:p w:rsidR="00717C38" w:rsidRDefault="00717C38" w:rsidP="00717C38">
      <w:r>
        <w:t>Qu’est-ce que le plancton ?</w:t>
      </w:r>
    </w:p>
    <w:p w:rsidR="00A92089" w:rsidRDefault="00A9591F" w:rsidP="00214C2B">
      <w:pPr>
        <w:pStyle w:val="Sansinterligne"/>
      </w:pPr>
      <w:r>
        <w:t>L</w:t>
      </w:r>
      <w:r w:rsidRPr="00A9591F">
        <w:t xml:space="preserve">e </w:t>
      </w:r>
      <w:r>
        <w:t xml:space="preserve">nom </w:t>
      </w:r>
      <w:r w:rsidRPr="00884420">
        <w:rPr>
          <w:b/>
        </w:rPr>
        <w:t>plancton</w:t>
      </w:r>
      <w:r>
        <w:t xml:space="preserve"> vient </w:t>
      </w:r>
      <w:r w:rsidRPr="00A9591F">
        <w:t xml:space="preserve">du grec ancien </w:t>
      </w:r>
      <w:proofErr w:type="spellStart"/>
      <w:r w:rsidRPr="00884420">
        <w:rPr>
          <w:i/>
        </w:rPr>
        <w:t>planktós</w:t>
      </w:r>
      <w:proofErr w:type="spellEnd"/>
      <w:r>
        <w:t xml:space="preserve">, qui veut dire « errer » : </w:t>
      </w:r>
      <w:r w:rsidRPr="00884420">
        <w:rPr>
          <w:b/>
        </w:rPr>
        <w:t>C’est l'ensemble des organismes vivant dans les eaux douces ou salées, le plus souvent en suspension et incapables de  lutter contre le courant</w:t>
      </w:r>
      <w:r>
        <w:t xml:space="preserve">. </w:t>
      </w:r>
    </w:p>
    <w:p w:rsidR="00717C38" w:rsidRDefault="00A9591F" w:rsidP="00214C2B">
      <w:pPr>
        <w:pStyle w:val="Sansinterligne"/>
      </w:pPr>
      <w:r>
        <w:t xml:space="preserve">Ils sont </w:t>
      </w:r>
      <w:r w:rsidRPr="00884420">
        <w:rPr>
          <w:b/>
        </w:rPr>
        <w:t>très variés</w:t>
      </w:r>
      <w:r>
        <w:t> :</w:t>
      </w:r>
      <w:r w:rsidRPr="00A9591F">
        <w:t xml:space="preserve"> </w:t>
      </w:r>
      <w:r>
        <w:t>bactéries, virus</w:t>
      </w:r>
      <w:r w:rsidRPr="00A9591F">
        <w:t>, larves, petits animaux (crustacés planctoniques et méduses), végétaux et algues microscopiques</w:t>
      </w:r>
      <w:r>
        <w:t>.</w:t>
      </w:r>
    </w:p>
    <w:p w:rsidR="004D3920" w:rsidRPr="004D3920" w:rsidRDefault="004D3920" w:rsidP="00214C2B">
      <w:pPr>
        <w:pStyle w:val="Sansinterligne"/>
        <w:rPr>
          <w:rFonts w:eastAsia="Times New Roman" w:cs="Times New Roman"/>
          <w:szCs w:val="24"/>
          <w:lang w:eastAsia="fr-FR"/>
        </w:rPr>
      </w:pPr>
      <w:r w:rsidRPr="0077084C">
        <w:rPr>
          <w:rFonts w:eastAsia="Times New Roman" w:cs="Times New Roman"/>
          <w:b/>
          <w:szCs w:val="24"/>
          <w:lang w:eastAsia="fr-FR"/>
        </w:rPr>
        <w:t>Le plancton est souvent classé selon sa taille</w:t>
      </w:r>
      <w:r w:rsidRPr="004D3920">
        <w:rPr>
          <w:rFonts w:eastAsia="Times New Roman" w:cs="Times New Roman"/>
          <w:szCs w:val="24"/>
          <w:lang w:eastAsia="fr-FR"/>
        </w:rPr>
        <w:t xml:space="preserve">, liée au </w:t>
      </w:r>
      <w:r w:rsidRPr="0077084C">
        <w:rPr>
          <w:rFonts w:eastAsia="Times New Roman" w:cs="Times New Roman"/>
          <w:b/>
          <w:szCs w:val="24"/>
          <w:lang w:eastAsia="fr-FR"/>
        </w:rPr>
        <w:t>type de filtre utilisé pour le recueillir</w:t>
      </w:r>
      <w:r w:rsidRPr="004D3920">
        <w:rPr>
          <w:rFonts w:eastAsia="Times New Roman" w:cs="Times New Roman"/>
          <w:szCs w:val="24"/>
          <w:lang w:eastAsia="fr-FR"/>
        </w:rPr>
        <w:t> :</w:t>
      </w:r>
    </w:p>
    <w:p w:rsidR="004D3920" w:rsidRPr="0077084C" w:rsidRDefault="004D3920" w:rsidP="00214C2B">
      <w:pPr>
        <w:pStyle w:val="Sansinterligne"/>
        <w:rPr>
          <w:rFonts w:eastAsia="Times New Roman" w:cs="Times New Roman"/>
          <w:i/>
          <w:szCs w:val="24"/>
          <w:lang w:eastAsia="fr-FR"/>
        </w:rPr>
      </w:pPr>
      <w:proofErr w:type="spellStart"/>
      <w:proofErr w:type="gramStart"/>
      <w:r w:rsidRPr="0077084C">
        <w:rPr>
          <w:rFonts w:eastAsia="Times New Roman" w:cs="Times New Roman"/>
          <w:i/>
          <w:szCs w:val="24"/>
          <w:lang w:eastAsia="fr-FR"/>
        </w:rPr>
        <w:t>mégaplancton</w:t>
      </w:r>
      <w:proofErr w:type="spellEnd"/>
      <w:proofErr w:type="gramEnd"/>
      <w:r w:rsidRPr="0077084C">
        <w:rPr>
          <w:rFonts w:eastAsia="Times New Roman" w:cs="Times New Roman"/>
          <w:i/>
          <w:szCs w:val="24"/>
          <w:lang w:eastAsia="fr-FR"/>
        </w:rPr>
        <w:t> : 20-200 cm (ex : grosses méduses)</w:t>
      </w:r>
    </w:p>
    <w:p w:rsidR="004D3920" w:rsidRPr="0077084C" w:rsidRDefault="004D3920" w:rsidP="00214C2B">
      <w:pPr>
        <w:pStyle w:val="Sansinterligne"/>
        <w:rPr>
          <w:rFonts w:eastAsia="Times New Roman" w:cs="Times New Roman"/>
          <w:i/>
          <w:szCs w:val="24"/>
          <w:lang w:eastAsia="fr-FR"/>
        </w:rPr>
      </w:pPr>
      <w:proofErr w:type="spellStart"/>
      <w:proofErr w:type="gramStart"/>
      <w:r w:rsidRPr="0077084C">
        <w:rPr>
          <w:rFonts w:eastAsia="Times New Roman" w:cs="Times New Roman"/>
          <w:i/>
          <w:szCs w:val="24"/>
          <w:lang w:eastAsia="fr-FR"/>
        </w:rPr>
        <w:t>macroplancton</w:t>
      </w:r>
      <w:proofErr w:type="spellEnd"/>
      <w:proofErr w:type="gramEnd"/>
      <w:r w:rsidRPr="0077084C">
        <w:rPr>
          <w:rFonts w:eastAsia="Times New Roman" w:cs="Times New Roman"/>
          <w:i/>
          <w:szCs w:val="24"/>
          <w:lang w:eastAsia="fr-FR"/>
        </w:rPr>
        <w:t> : 2-20 cm</w:t>
      </w:r>
    </w:p>
    <w:p w:rsidR="004D3920" w:rsidRPr="0077084C" w:rsidRDefault="004D3920" w:rsidP="00214C2B">
      <w:pPr>
        <w:pStyle w:val="Sansinterligne"/>
        <w:rPr>
          <w:rFonts w:eastAsia="Times New Roman" w:cs="Times New Roman"/>
          <w:i/>
          <w:szCs w:val="24"/>
          <w:lang w:eastAsia="fr-FR"/>
        </w:rPr>
      </w:pPr>
      <w:proofErr w:type="spellStart"/>
      <w:proofErr w:type="gramStart"/>
      <w:r w:rsidRPr="0077084C">
        <w:rPr>
          <w:rFonts w:eastAsia="Times New Roman" w:cs="Times New Roman"/>
          <w:i/>
          <w:szCs w:val="24"/>
          <w:lang w:eastAsia="fr-FR"/>
        </w:rPr>
        <w:t>mésoplancton</w:t>
      </w:r>
      <w:proofErr w:type="spellEnd"/>
      <w:proofErr w:type="gramEnd"/>
      <w:r w:rsidRPr="0077084C">
        <w:rPr>
          <w:rFonts w:eastAsia="Times New Roman" w:cs="Times New Roman"/>
          <w:i/>
          <w:szCs w:val="24"/>
          <w:lang w:eastAsia="fr-FR"/>
        </w:rPr>
        <w:t> : 0,2 mm-2 cm (visible à l'œil nu)</w:t>
      </w:r>
    </w:p>
    <w:p w:rsidR="004D3920" w:rsidRPr="0077084C" w:rsidRDefault="00214C2B" w:rsidP="00214C2B">
      <w:pPr>
        <w:pStyle w:val="Sansinterligne"/>
        <w:rPr>
          <w:rFonts w:eastAsia="Times New Roman" w:cs="Times New Roman"/>
          <w:i/>
          <w:szCs w:val="24"/>
          <w:lang w:eastAsia="fr-FR"/>
        </w:rPr>
      </w:pPr>
      <w:r w:rsidRPr="0077084C">
        <w:rPr>
          <w:rFonts w:eastAsia="Times New Roman" w:cs="Times New Roman"/>
          <w:i/>
          <w:szCs w:val="24"/>
          <w:lang w:eastAsia="fr-FR"/>
        </w:rPr>
        <w:t>Microplancton</w:t>
      </w:r>
      <w:r w:rsidR="004D3920" w:rsidRPr="0077084C">
        <w:rPr>
          <w:rFonts w:eastAsia="Times New Roman" w:cs="Times New Roman"/>
          <w:i/>
          <w:szCs w:val="24"/>
          <w:lang w:eastAsia="fr-FR"/>
        </w:rPr>
        <w:t xml:space="preserve"> : 20-200 </w:t>
      </w:r>
      <w:proofErr w:type="spellStart"/>
      <w:r w:rsidR="004D3920" w:rsidRPr="0077084C">
        <w:rPr>
          <w:rFonts w:eastAsia="Times New Roman" w:cs="Times New Roman"/>
          <w:i/>
          <w:szCs w:val="24"/>
          <w:lang w:eastAsia="fr-FR"/>
        </w:rPr>
        <w:t>μm</w:t>
      </w:r>
      <w:proofErr w:type="spellEnd"/>
      <w:r w:rsidR="004D3920" w:rsidRPr="0077084C">
        <w:rPr>
          <w:rFonts w:eastAsia="Times New Roman" w:cs="Times New Roman"/>
          <w:i/>
          <w:szCs w:val="24"/>
          <w:lang w:eastAsia="fr-FR"/>
        </w:rPr>
        <w:t xml:space="preserve"> (filtre en toile)</w:t>
      </w:r>
    </w:p>
    <w:p w:rsidR="004D3920" w:rsidRPr="0077084C" w:rsidRDefault="003E3F24" w:rsidP="00214C2B">
      <w:pPr>
        <w:pStyle w:val="Sansinterligne"/>
        <w:rPr>
          <w:rFonts w:eastAsia="Times New Roman" w:cs="Times New Roman"/>
          <w:i/>
          <w:szCs w:val="24"/>
          <w:lang w:eastAsia="fr-FR"/>
        </w:rPr>
      </w:pPr>
      <w:r w:rsidRPr="0077084C">
        <w:rPr>
          <w:rFonts w:eastAsia="Times New Roman" w:cs="Times New Roman"/>
          <w:i/>
          <w:szCs w:val="24"/>
          <w:lang w:eastAsia="fr-FR"/>
        </w:rPr>
        <w:t>Nanoplancton</w:t>
      </w:r>
      <w:r w:rsidR="004D3920" w:rsidRPr="0077084C">
        <w:rPr>
          <w:rFonts w:eastAsia="Times New Roman" w:cs="Times New Roman"/>
          <w:i/>
          <w:szCs w:val="24"/>
          <w:lang w:eastAsia="fr-FR"/>
        </w:rPr>
        <w:t xml:space="preserve"> : 2-20 </w:t>
      </w:r>
      <w:proofErr w:type="spellStart"/>
      <w:r w:rsidR="004D3920" w:rsidRPr="0077084C">
        <w:rPr>
          <w:rFonts w:eastAsia="Times New Roman" w:cs="Times New Roman"/>
          <w:i/>
          <w:szCs w:val="24"/>
          <w:lang w:eastAsia="fr-FR"/>
        </w:rPr>
        <w:t>μm</w:t>
      </w:r>
      <w:proofErr w:type="spellEnd"/>
      <w:r w:rsidR="004D3920" w:rsidRPr="0077084C">
        <w:rPr>
          <w:rFonts w:eastAsia="Times New Roman" w:cs="Times New Roman"/>
          <w:i/>
          <w:szCs w:val="24"/>
          <w:lang w:eastAsia="fr-FR"/>
        </w:rPr>
        <w:t xml:space="preserve"> (filtre à café)</w:t>
      </w:r>
    </w:p>
    <w:p w:rsidR="004D3920" w:rsidRPr="0077084C" w:rsidRDefault="004D3920" w:rsidP="00214C2B">
      <w:pPr>
        <w:pStyle w:val="Sansinterligne"/>
        <w:rPr>
          <w:rFonts w:eastAsia="Times New Roman" w:cs="Times New Roman"/>
          <w:i/>
          <w:szCs w:val="24"/>
          <w:lang w:eastAsia="fr-FR"/>
        </w:rPr>
      </w:pPr>
      <w:proofErr w:type="spellStart"/>
      <w:proofErr w:type="gramStart"/>
      <w:r w:rsidRPr="0077084C">
        <w:rPr>
          <w:rFonts w:eastAsia="Times New Roman" w:cs="Times New Roman"/>
          <w:i/>
          <w:szCs w:val="24"/>
          <w:lang w:eastAsia="fr-FR"/>
        </w:rPr>
        <w:t>picoplancton</w:t>
      </w:r>
      <w:proofErr w:type="spellEnd"/>
      <w:proofErr w:type="gramEnd"/>
      <w:r w:rsidRPr="0077084C">
        <w:rPr>
          <w:rFonts w:eastAsia="Times New Roman" w:cs="Times New Roman"/>
          <w:i/>
          <w:szCs w:val="24"/>
          <w:lang w:eastAsia="fr-FR"/>
        </w:rPr>
        <w:t xml:space="preserve"> : 0,2-2 </w:t>
      </w:r>
      <w:proofErr w:type="spellStart"/>
      <w:r w:rsidRPr="0077084C">
        <w:rPr>
          <w:rFonts w:eastAsia="Times New Roman" w:cs="Times New Roman"/>
          <w:i/>
          <w:szCs w:val="24"/>
          <w:lang w:eastAsia="fr-FR"/>
        </w:rPr>
        <w:t>μm</w:t>
      </w:r>
      <w:proofErr w:type="spellEnd"/>
      <w:r w:rsidRPr="0077084C">
        <w:rPr>
          <w:rFonts w:eastAsia="Times New Roman" w:cs="Times New Roman"/>
          <w:i/>
          <w:szCs w:val="24"/>
          <w:lang w:eastAsia="fr-FR"/>
        </w:rPr>
        <w:t xml:space="preserve"> (bactéries et eucaryotes)</w:t>
      </w:r>
    </w:p>
    <w:p w:rsidR="004D3920" w:rsidRPr="0077084C" w:rsidRDefault="004D3920" w:rsidP="00214C2B">
      <w:pPr>
        <w:pStyle w:val="Sansinterligne"/>
        <w:rPr>
          <w:rFonts w:eastAsia="Times New Roman" w:cs="Times New Roman"/>
          <w:i/>
          <w:szCs w:val="24"/>
          <w:lang w:eastAsia="fr-FR"/>
        </w:rPr>
      </w:pPr>
      <w:proofErr w:type="spellStart"/>
      <w:proofErr w:type="gramStart"/>
      <w:r w:rsidRPr="0077084C">
        <w:rPr>
          <w:rFonts w:eastAsia="Times New Roman" w:cs="Times New Roman"/>
          <w:i/>
          <w:szCs w:val="24"/>
          <w:lang w:eastAsia="fr-FR"/>
        </w:rPr>
        <w:t>femtoplancton</w:t>
      </w:r>
      <w:proofErr w:type="spellEnd"/>
      <w:proofErr w:type="gramEnd"/>
      <w:r w:rsidRPr="0077084C">
        <w:rPr>
          <w:rFonts w:eastAsia="Times New Roman" w:cs="Times New Roman"/>
          <w:i/>
          <w:szCs w:val="24"/>
          <w:lang w:eastAsia="fr-FR"/>
        </w:rPr>
        <w:t xml:space="preserve"> : &lt;0,2 </w:t>
      </w:r>
      <w:proofErr w:type="spellStart"/>
      <w:r w:rsidRPr="0077084C">
        <w:rPr>
          <w:rFonts w:eastAsia="Times New Roman" w:cs="Times New Roman"/>
          <w:i/>
          <w:szCs w:val="24"/>
          <w:lang w:eastAsia="fr-FR"/>
        </w:rPr>
        <w:t>μm</w:t>
      </w:r>
      <w:proofErr w:type="spellEnd"/>
      <w:r w:rsidRPr="0077084C">
        <w:rPr>
          <w:rFonts w:eastAsia="Times New Roman" w:cs="Times New Roman"/>
          <w:i/>
          <w:szCs w:val="24"/>
          <w:lang w:eastAsia="fr-FR"/>
        </w:rPr>
        <w:t xml:space="preserve"> (essentiellement des virus)</w:t>
      </w:r>
    </w:p>
    <w:p w:rsidR="00214C2B" w:rsidRDefault="004D3920" w:rsidP="00214C2B">
      <w:pPr>
        <w:pStyle w:val="Sansinterligne"/>
        <w:rPr>
          <w:rFonts w:eastAsia="Times New Roman" w:cs="Times New Roman"/>
          <w:szCs w:val="24"/>
          <w:lang w:eastAsia="fr-FR"/>
        </w:rPr>
      </w:pPr>
      <w:r w:rsidRPr="002D545C">
        <w:rPr>
          <w:rFonts w:eastAsia="Times New Roman" w:cs="Times New Roman"/>
          <w:b/>
          <w:szCs w:val="24"/>
          <w:lang w:eastAsia="fr-FR"/>
        </w:rPr>
        <w:t>Le nanoplancton et les planctons de tailles inférieures ont seulement été découverts dans les années 1980</w:t>
      </w:r>
      <w:r w:rsidRPr="004D3920">
        <w:rPr>
          <w:rFonts w:eastAsia="Times New Roman" w:cs="Times New Roman"/>
          <w:szCs w:val="24"/>
          <w:lang w:eastAsia="fr-FR"/>
        </w:rPr>
        <w:t xml:space="preserve">. </w:t>
      </w:r>
    </w:p>
    <w:p w:rsidR="004D3920" w:rsidRPr="004D3920" w:rsidRDefault="004D3920" w:rsidP="00214C2B">
      <w:pPr>
        <w:pStyle w:val="Sansinterligne"/>
        <w:rPr>
          <w:rFonts w:eastAsia="Times New Roman" w:cs="Times New Roman"/>
          <w:szCs w:val="24"/>
          <w:lang w:eastAsia="fr-FR"/>
        </w:rPr>
      </w:pPr>
      <w:r w:rsidRPr="004D3920">
        <w:rPr>
          <w:rFonts w:eastAsia="Times New Roman" w:cs="Times New Roman"/>
          <w:szCs w:val="24"/>
          <w:lang w:eastAsia="fr-FR"/>
        </w:rPr>
        <w:t>Le plancton de grande taille ne renferme que des espèces animales (zooplancton), alors que les espèces végétales (phytoplancton) dominent les plus petites classes de taille</w:t>
      </w:r>
      <w:r w:rsidR="00621D90">
        <w:rPr>
          <w:rFonts w:eastAsia="Times New Roman" w:cs="Times New Roman"/>
          <w:szCs w:val="24"/>
          <w:lang w:eastAsia="fr-FR"/>
        </w:rPr>
        <w:t>.</w:t>
      </w:r>
    </w:p>
    <w:p w:rsidR="002D545C" w:rsidRDefault="006E06EE" w:rsidP="006E06EE">
      <w:r>
        <w:t>Quels sont les intérêts de cette étude ?</w:t>
      </w:r>
    </w:p>
    <w:p w:rsidR="00A9591F" w:rsidRDefault="00884420" w:rsidP="00B07058">
      <w:pPr>
        <w:pStyle w:val="Sansinterligne"/>
        <w:numPr>
          <w:ilvl w:val="0"/>
          <w:numId w:val="3"/>
        </w:numPr>
      </w:pPr>
      <w:r>
        <w:t xml:space="preserve">Par la richesse du plancton en </w:t>
      </w:r>
      <w:r w:rsidRPr="00884420">
        <w:rPr>
          <w:b/>
        </w:rPr>
        <w:t>organismes chlorophylliens</w:t>
      </w:r>
      <w:r>
        <w:t xml:space="preserve">, aptes à la photosynthèse, les océans fournissent </w:t>
      </w:r>
      <w:r w:rsidRPr="006E06EE">
        <w:rPr>
          <w:b/>
        </w:rPr>
        <w:t>50% de l’O</w:t>
      </w:r>
      <w:r w:rsidRPr="006E06EE">
        <w:rPr>
          <w:b/>
          <w:vertAlign w:val="subscript"/>
        </w:rPr>
        <w:t>2</w:t>
      </w:r>
      <w:r w:rsidRPr="006E06EE">
        <w:rPr>
          <w:b/>
        </w:rPr>
        <w:t xml:space="preserve"> atmosphérique</w:t>
      </w:r>
      <w:r>
        <w:t xml:space="preserve"> </w:t>
      </w:r>
      <w:r w:rsidR="006E06EE">
        <w:t>et</w:t>
      </w:r>
      <w:r w:rsidRPr="006E06EE">
        <w:rPr>
          <w:b/>
        </w:rPr>
        <w:t xml:space="preserve"> pompe 50% du CO</w:t>
      </w:r>
      <w:r w:rsidRPr="006E06EE">
        <w:rPr>
          <w:b/>
          <w:vertAlign w:val="subscript"/>
        </w:rPr>
        <w:t>2</w:t>
      </w:r>
      <w:r w:rsidRPr="006E06EE">
        <w:rPr>
          <w:b/>
        </w:rPr>
        <w:t xml:space="preserve"> et joue un rôle fondamental dans l’effet de serre</w:t>
      </w:r>
      <w:r>
        <w:t>.</w:t>
      </w:r>
      <w:r w:rsidR="006E06EE">
        <w:t xml:space="preserve"> Il est donc utile de suivre son évolution face aux changements climatiques.</w:t>
      </w:r>
    </w:p>
    <w:p w:rsidR="00665FD3" w:rsidRDefault="00B07058" w:rsidP="00B07058">
      <w:pPr>
        <w:pStyle w:val="Sansinterligne"/>
        <w:numPr>
          <w:ilvl w:val="0"/>
          <w:numId w:val="3"/>
        </w:numPr>
      </w:pPr>
      <w:r w:rsidRPr="00B07058">
        <w:rPr>
          <w:b/>
        </w:rPr>
        <w:t>Etude de la biodiversité</w:t>
      </w:r>
      <w:r>
        <w:t xml:space="preserve"> : </w:t>
      </w:r>
      <w:r w:rsidR="00665FD3">
        <w:t xml:space="preserve">27 000 échantillons </w:t>
      </w:r>
      <w:r w:rsidR="003E3F24">
        <w:t xml:space="preserve">ont </w:t>
      </w:r>
      <w:r w:rsidR="00665FD3">
        <w:t xml:space="preserve">été </w:t>
      </w:r>
      <w:r w:rsidR="003E3F24">
        <w:t>prélevé</w:t>
      </w:r>
      <w:r w:rsidR="00665FD3">
        <w:t xml:space="preserve">s. </w:t>
      </w:r>
      <w:r w:rsidR="003E3F24">
        <w:t xml:space="preserve">Si 500 000 </w:t>
      </w:r>
      <w:r w:rsidR="00665FD3">
        <w:t>espèces</w:t>
      </w:r>
      <w:r w:rsidR="003E3F24">
        <w:t xml:space="preserve"> planctoniques </w:t>
      </w:r>
      <w:r w:rsidR="00665FD3">
        <w:t xml:space="preserve">animales, de grande taille ont été à ce jour démasquées, </w:t>
      </w:r>
      <w:r w:rsidR="003E3F24">
        <w:t>95 % des micro</w:t>
      </w:r>
      <w:r w:rsidR="00665FD3">
        <w:t xml:space="preserve">-organismes restent à découvrir… </w:t>
      </w:r>
    </w:p>
    <w:p w:rsidR="00884420" w:rsidRPr="00F3500A" w:rsidRDefault="00665FD3" w:rsidP="00717C38">
      <w:pPr>
        <w:pStyle w:val="Sansinterligne"/>
        <w:rPr>
          <w:b/>
          <w:color w:val="FF0000"/>
        </w:rPr>
      </w:pPr>
      <w:r w:rsidRPr="00F3500A">
        <w:rPr>
          <w:b/>
          <w:color w:val="FF0000"/>
        </w:rPr>
        <w:t>On estime que seul  30% du plancton est actuellement connu.</w:t>
      </w:r>
    </w:p>
    <w:p w:rsidR="00665FD3" w:rsidRDefault="00665FD3" w:rsidP="00717C38">
      <w:pPr>
        <w:pStyle w:val="Sansinterligne"/>
      </w:pPr>
      <w:r>
        <w:t xml:space="preserve">Les études génétiques </w:t>
      </w:r>
      <w:r w:rsidR="00E653E3">
        <w:t>effectuées dans les différents laboratoires permettent d’évaluer la présence de certaines espèces déjà connues et répertoriées, mais aussi de mettre en évidence des fractions d’ADN d’espèces non répertoriées (inconnues).</w:t>
      </w:r>
    </w:p>
    <w:p w:rsidR="00E5678C" w:rsidRDefault="00E5678C" w:rsidP="00E5678C">
      <w:r>
        <w:lastRenderedPageBreak/>
        <w:t>Comment collecte-t-on le plancton sur le bateau ?</w:t>
      </w:r>
    </w:p>
    <w:p w:rsidR="00E5678C" w:rsidRDefault="00E5678C" w:rsidP="00E5678C">
      <w:pPr>
        <w:pStyle w:val="Sansinterligne"/>
        <w:numPr>
          <w:ilvl w:val="0"/>
          <w:numId w:val="3"/>
        </w:numPr>
      </w:pPr>
      <w:r w:rsidRPr="002D545C">
        <w:rPr>
          <w:b/>
        </w:rPr>
        <w:t>Recueil par des dispositifs de maillage différents</w:t>
      </w:r>
      <w:r>
        <w:t xml:space="preserve"> : </w:t>
      </w:r>
      <w:r w:rsidRPr="002D545C">
        <w:t>un filet « 200 µm » pour les prélèvements de protistes, puis un autre filet à 5 µm…</w:t>
      </w:r>
    </w:p>
    <w:p w:rsidR="00E5678C" w:rsidRDefault="00E5678C" w:rsidP="00E5678C">
      <w:pPr>
        <w:pStyle w:val="Sansinterligne"/>
        <w:numPr>
          <w:ilvl w:val="0"/>
          <w:numId w:val="3"/>
        </w:numPr>
      </w:pPr>
      <w:r w:rsidRPr="005873AE">
        <w:rPr>
          <w:b/>
        </w:rPr>
        <w:t xml:space="preserve">Conditions </w:t>
      </w:r>
      <w:r>
        <w:rPr>
          <w:b/>
        </w:rPr>
        <w:t xml:space="preserve">physiques et chimiques </w:t>
      </w:r>
      <w:r w:rsidRPr="005873AE">
        <w:rPr>
          <w:b/>
        </w:rPr>
        <w:t>enregistrées sur le lieu de recueil</w:t>
      </w:r>
      <w:r>
        <w:t xml:space="preserve"> : </w:t>
      </w:r>
      <w:r w:rsidRPr="005873AE">
        <w:t xml:space="preserve">les échantillons sont stockés et envoyés aux laboratoires de </w:t>
      </w:r>
      <w:r w:rsidRPr="005873AE">
        <w:rPr>
          <w:b/>
        </w:rPr>
        <w:t>Villefranche</w:t>
      </w:r>
      <w:r>
        <w:t>, Paris VI et Roscoff p</w:t>
      </w:r>
      <w:r w:rsidRPr="005873AE">
        <w:t xml:space="preserve">our </w:t>
      </w:r>
      <w:r>
        <w:t xml:space="preserve">mesurer </w:t>
      </w:r>
      <w:r w:rsidRPr="005873AE">
        <w:t xml:space="preserve">respectivement les concentrations en </w:t>
      </w:r>
      <w:r w:rsidRPr="005873AE">
        <w:rPr>
          <w:b/>
        </w:rPr>
        <w:t>pigments</w:t>
      </w:r>
      <w:r w:rsidRPr="005873AE">
        <w:t>, en carbonate ou en nutriments</w:t>
      </w:r>
      <w:r>
        <w:t>.</w:t>
      </w:r>
    </w:p>
    <w:p w:rsidR="00E5678C" w:rsidRDefault="00E5678C" w:rsidP="00E5678C">
      <w:pPr>
        <w:pStyle w:val="Sansinterligne"/>
        <w:numPr>
          <w:ilvl w:val="0"/>
          <w:numId w:val="3"/>
        </w:numPr>
      </w:pPr>
      <w:r w:rsidRPr="005873AE">
        <w:t xml:space="preserve">Analyse du </w:t>
      </w:r>
      <w:r w:rsidRPr="005873AE">
        <w:rPr>
          <w:b/>
        </w:rPr>
        <w:t>FLOWCAM</w:t>
      </w:r>
      <w:r w:rsidRPr="005873AE">
        <w:t xml:space="preserve"> consiste à faire passer un échantillon de plancton dans un capillaire. Chaque organisme qui passe devant la cellule photoélectrique est imagé.  </w:t>
      </w:r>
      <w:r>
        <w:t>Les images sont envoyées dans un studio d’étude.</w:t>
      </w:r>
    </w:p>
    <w:p w:rsidR="00E5678C" w:rsidRPr="005873AE" w:rsidRDefault="00E5678C" w:rsidP="00E5678C">
      <w:pPr>
        <w:pStyle w:val="Sansinterligne"/>
        <w:numPr>
          <w:ilvl w:val="0"/>
          <w:numId w:val="3"/>
        </w:numPr>
      </w:pPr>
      <w:r>
        <w:t xml:space="preserve">Les échantillons passent sur des </w:t>
      </w:r>
      <w:r w:rsidRPr="002B2C8B">
        <w:rPr>
          <w:b/>
        </w:rPr>
        <w:t>filtres de diamètres différents</w:t>
      </w:r>
      <w:r>
        <w:t xml:space="preserve">. </w:t>
      </w:r>
      <w:r w:rsidRPr="005873AE">
        <w:t>C</w:t>
      </w:r>
      <w:r>
        <w:t xml:space="preserve">eux-ci sont </w:t>
      </w:r>
      <w:r w:rsidRPr="002B2C8B">
        <w:rPr>
          <w:b/>
        </w:rPr>
        <w:t>conservés dans l’azote liquide</w:t>
      </w:r>
      <w:r>
        <w:t xml:space="preserve"> et envoyés</w:t>
      </w:r>
      <w:r w:rsidRPr="005873AE">
        <w:t xml:space="preserve"> toutes les 6 semaines</w:t>
      </w:r>
      <w:r>
        <w:t xml:space="preserve"> dans différents </w:t>
      </w:r>
      <w:r w:rsidRPr="002B2C8B">
        <w:rPr>
          <w:b/>
        </w:rPr>
        <w:t>laboratoires</w:t>
      </w:r>
      <w:r>
        <w:t>.</w:t>
      </w:r>
    </w:p>
    <w:p w:rsidR="00E5678C" w:rsidRPr="002B2C8B" w:rsidRDefault="00E5678C" w:rsidP="00E5678C">
      <w:pPr>
        <w:pStyle w:val="Sansinterligne"/>
        <w:numPr>
          <w:ilvl w:val="0"/>
          <w:numId w:val="3"/>
        </w:numPr>
      </w:pPr>
      <w:r w:rsidRPr="002B2C8B">
        <w:rPr>
          <w:b/>
        </w:rPr>
        <w:t>La génétique des protistes se fait notamment au GENOSCOPE (séquençage)</w:t>
      </w:r>
      <w:r w:rsidRPr="002B2C8B">
        <w:t xml:space="preserve"> et à Roscoff (identification, phylogénie). La fraction bactérienne est envoyée à Barcelone, celle des virus, en Arizona, etc.</w:t>
      </w:r>
    </w:p>
    <w:p w:rsidR="00E5678C" w:rsidRDefault="00E5678C" w:rsidP="00665FD3"/>
    <w:p w:rsidR="00665FD3" w:rsidRDefault="00665FD3" w:rsidP="00665FD3">
      <w:r>
        <w:t>Comment les études génétiques permettent-elles d’évaluer la biodiversité ?</w:t>
      </w:r>
    </w:p>
    <w:p w:rsidR="00E653E3" w:rsidRDefault="00C9486C" w:rsidP="00C9486C">
      <w:pPr>
        <w:pStyle w:val="paragraphe"/>
        <w:numPr>
          <w:ilvl w:val="0"/>
          <w:numId w:val="1"/>
        </w:numPr>
      </w:pPr>
      <w:r>
        <w:t xml:space="preserve">L’ADN, origine de la biodiversité : </w:t>
      </w:r>
    </w:p>
    <w:p w:rsidR="00C9486C" w:rsidRDefault="00C9486C" w:rsidP="00C9486C">
      <w:pPr>
        <w:pStyle w:val="manuel"/>
      </w:pPr>
      <w:r>
        <w:t xml:space="preserve">Partie présentée par Zara et Alexis </w:t>
      </w:r>
    </w:p>
    <w:p w:rsidR="009E73E2" w:rsidRDefault="009E73E2" w:rsidP="00C9486C">
      <w:pPr>
        <w:pStyle w:val="Sansinterligne"/>
      </w:pPr>
      <w:r>
        <w:t xml:space="preserve">En relation avec notre programme de S sur la </w:t>
      </w:r>
      <w:r w:rsidRPr="00F3500A">
        <w:rPr>
          <w:b/>
        </w:rPr>
        <w:t>variabilité génétique</w:t>
      </w:r>
      <w:r>
        <w:t xml:space="preserve">, nous avons </w:t>
      </w:r>
      <w:r w:rsidR="009A1FC2">
        <w:t xml:space="preserve">pensé à réaliser une </w:t>
      </w:r>
      <w:r w:rsidR="009A1FC2" w:rsidRPr="009A1FC2">
        <w:rPr>
          <w:b/>
        </w:rPr>
        <w:t>électrophorèse pour visualiser la diversité des allèles</w:t>
      </w:r>
      <w:r>
        <w:t> :</w:t>
      </w:r>
    </w:p>
    <w:p w:rsidR="009E73E2" w:rsidRDefault="009E73E2" w:rsidP="009E73E2">
      <w:pPr>
        <w:pStyle w:val="Sansinterligne"/>
        <w:numPr>
          <w:ilvl w:val="0"/>
          <w:numId w:val="3"/>
        </w:numPr>
      </w:pPr>
      <w:r w:rsidRPr="009A1FC2">
        <w:rPr>
          <w:b/>
        </w:rPr>
        <w:t>Etapes de la manipulation</w:t>
      </w:r>
      <w:r>
        <w:t> : digestion par des enzymes de restriction</w:t>
      </w:r>
      <w:r w:rsidR="009A1FC2">
        <w:t>, préparation avec du bleu cobalt (coloration et alourdissement), solution à pH 8 pour charger l’ADN négativement</w:t>
      </w:r>
      <w:r>
        <w:t xml:space="preserve"> puis </w:t>
      </w:r>
      <w:r w:rsidR="009A1FC2">
        <w:t>mise sous tension pour créer le champ électrique.</w:t>
      </w:r>
    </w:p>
    <w:p w:rsidR="009E73E2" w:rsidRDefault="009E73E2" w:rsidP="009E73E2">
      <w:pPr>
        <w:pStyle w:val="Sansinterligne"/>
        <w:numPr>
          <w:ilvl w:val="0"/>
          <w:numId w:val="3"/>
        </w:numPr>
      </w:pPr>
      <w:r w:rsidRPr="009A1FC2">
        <w:rPr>
          <w:b/>
        </w:rPr>
        <w:t>Résultats</w:t>
      </w:r>
      <w:r>
        <w:t xml:space="preserve"> : </w:t>
      </w:r>
      <w:r w:rsidR="009A1FC2">
        <w:t xml:space="preserve">sens de migration vers le bas, les fragments d’ADN les plus légers migrent le plus loin. On observe </w:t>
      </w:r>
      <w:r>
        <w:t>deux allèles différents, deux « empreintes » différentes.</w:t>
      </w:r>
    </w:p>
    <w:p w:rsidR="009E73E2" w:rsidRDefault="009E73E2" w:rsidP="009E73E2">
      <w:pPr>
        <w:pStyle w:val="Sansinterligne"/>
        <w:numPr>
          <w:ilvl w:val="0"/>
          <w:numId w:val="3"/>
        </w:numPr>
      </w:pPr>
      <w:r w:rsidRPr="009A1FC2">
        <w:rPr>
          <w:b/>
        </w:rPr>
        <w:t>Interprétation avec ANAGENE</w:t>
      </w:r>
      <w:r>
        <w:t xml:space="preserve"> : historique </w:t>
      </w:r>
      <w:r w:rsidR="00C52980">
        <w:t xml:space="preserve">et origine </w:t>
      </w:r>
      <w:r>
        <w:t xml:space="preserve">des enzymes de restriction, </w:t>
      </w:r>
      <w:r w:rsidR="00C52980">
        <w:t xml:space="preserve">site de coupure spécifique. Lorsque les séquences sont différentes, le nombre et la place des sites de coupure sont différents. Les fragments obtenus sont différents et occupent des places différentes sur l’électrophorèse. </w:t>
      </w:r>
      <w:r>
        <w:t xml:space="preserve"> </w:t>
      </w:r>
    </w:p>
    <w:p w:rsidR="009E73E2" w:rsidRPr="00C52980" w:rsidRDefault="006B614B" w:rsidP="009E73E2">
      <w:pPr>
        <w:pStyle w:val="Sansinterligne"/>
        <w:rPr>
          <w:b/>
        </w:rPr>
      </w:pPr>
      <w:r w:rsidRPr="00C52980">
        <w:rPr>
          <w:b/>
        </w:rPr>
        <w:t>Ceci n’est qu’une étude qualitative permettant de visualiser le lien entre la séquence d’ADN et le polymorphisme.</w:t>
      </w:r>
    </w:p>
    <w:p w:rsidR="00D877A8" w:rsidRDefault="00D877A8" w:rsidP="006B614B">
      <w:pPr>
        <w:rPr>
          <w:b w:val="0"/>
          <w:i w:val="0"/>
          <w:color w:val="auto"/>
        </w:rPr>
      </w:pPr>
      <w:r>
        <w:rPr>
          <w:b w:val="0"/>
          <w:i w:val="0"/>
          <w:color w:val="auto"/>
        </w:rPr>
        <w:t xml:space="preserve">Les filtres </w:t>
      </w:r>
      <w:r w:rsidR="00C52980">
        <w:rPr>
          <w:b w:val="0"/>
          <w:i w:val="0"/>
          <w:color w:val="auto"/>
        </w:rPr>
        <w:t>recueillis</w:t>
      </w:r>
      <w:r>
        <w:rPr>
          <w:b w:val="0"/>
          <w:i w:val="0"/>
          <w:color w:val="auto"/>
        </w:rPr>
        <w:t xml:space="preserve"> sur le bateau </w:t>
      </w:r>
      <w:r w:rsidR="00C52980">
        <w:rPr>
          <w:b w:val="0"/>
          <w:i w:val="0"/>
          <w:color w:val="auto"/>
        </w:rPr>
        <w:t xml:space="preserve">contiennent le matériel génétique de nombreuses espèces. Ils </w:t>
      </w:r>
      <w:r>
        <w:rPr>
          <w:b w:val="0"/>
          <w:i w:val="0"/>
          <w:color w:val="auto"/>
        </w:rPr>
        <w:t>sont envoyés au GENOSCOPE</w:t>
      </w:r>
    </w:p>
    <w:p w:rsidR="006B614B" w:rsidRDefault="006B614B" w:rsidP="006B614B">
      <w:r>
        <w:t xml:space="preserve">Comment </w:t>
      </w:r>
      <w:r w:rsidR="00D877A8">
        <w:t>le séquençage des acides nucléiques</w:t>
      </w:r>
      <w:r>
        <w:t xml:space="preserve"> permet-il de reconnaître différentes espèces ?</w:t>
      </w:r>
    </w:p>
    <w:p w:rsidR="006B614B" w:rsidRDefault="006B614B" w:rsidP="006B614B">
      <w:pPr>
        <w:pStyle w:val="paragraphe"/>
        <w:numPr>
          <w:ilvl w:val="0"/>
          <w:numId w:val="1"/>
        </w:numPr>
      </w:pPr>
      <w:r>
        <w:t>Visite du GENOSCOPE :</w:t>
      </w:r>
    </w:p>
    <w:p w:rsidR="00C52980" w:rsidRDefault="006B614B" w:rsidP="00C52980">
      <w:pPr>
        <w:pStyle w:val="manuel"/>
        <w:rPr>
          <w:i/>
          <w:color w:val="auto"/>
        </w:rPr>
      </w:pPr>
      <w:r>
        <w:t xml:space="preserve">Partie présentée par </w:t>
      </w:r>
      <w:r w:rsidR="00D877A8">
        <w:t>Thomas et Alexandre</w:t>
      </w:r>
      <w:r w:rsidR="00C52980" w:rsidRPr="00C52980">
        <w:rPr>
          <w:i/>
          <w:color w:val="auto"/>
        </w:rPr>
        <w:t xml:space="preserve"> </w:t>
      </w:r>
    </w:p>
    <w:p w:rsidR="00950BD0" w:rsidRDefault="00C52980" w:rsidP="00F1177C">
      <w:pPr>
        <w:pStyle w:val="Sansinterligne"/>
        <w:rPr>
          <w:b/>
          <w:i/>
        </w:rPr>
      </w:pPr>
      <w:r>
        <w:t xml:space="preserve">Dans la fraction recueillie, il n’y a pas que de l’ADN, mais aussi </w:t>
      </w:r>
      <w:r w:rsidR="00950BD0" w:rsidRPr="00F1177C">
        <w:t>des</w:t>
      </w:r>
      <w:r w:rsidR="00950BD0">
        <w:rPr>
          <w:b/>
          <w:i/>
        </w:rPr>
        <w:t xml:space="preserve"> </w:t>
      </w:r>
      <w:r>
        <w:t>ARN</w:t>
      </w:r>
      <w:r w:rsidR="00950BD0">
        <w:rPr>
          <w:b/>
          <w:i/>
        </w:rPr>
        <w:t> :</w:t>
      </w:r>
    </w:p>
    <w:p w:rsidR="00F1177C" w:rsidRDefault="00F1177C" w:rsidP="00F1177C">
      <w:pPr>
        <w:pStyle w:val="Sansinterligne"/>
        <w:numPr>
          <w:ilvl w:val="0"/>
          <w:numId w:val="3"/>
        </w:numPr>
      </w:pPr>
      <w:r>
        <w:t xml:space="preserve">L’ADN est composé de </w:t>
      </w:r>
      <w:r w:rsidRPr="00F1177C">
        <w:rPr>
          <w:b/>
        </w:rPr>
        <w:t>gènes</w:t>
      </w:r>
      <w:r>
        <w:t xml:space="preserve">. Certains </w:t>
      </w:r>
      <w:r w:rsidRPr="00547F2B">
        <w:rPr>
          <w:b/>
        </w:rPr>
        <w:t>codent</w:t>
      </w:r>
      <w:r>
        <w:t xml:space="preserve"> pour la synthèse d’ARN ribosomal, responsable de la production des ribosomes. D’autres </w:t>
      </w:r>
      <w:r w:rsidRPr="00547F2B">
        <w:rPr>
          <w:b/>
        </w:rPr>
        <w:t>codent</w:t>
      </w:r>
      <w:r>
        <w:t xml:space="preserve"> pour des protéines cellulaires, fabriquées via l’ARN messager.</w:t>
      </w:r>
    </w:p>
    <w:p w:rsidR="00F1177C" w:rsidRPr="00F1177C" w:rsidRDefault="00F1177C" w:rsidP="00F1177C">
      <w:pPr>
        <w:pStyle w:val="Sansinterligne"/>
        <w:numPr>
          <w:ilvl w:val="0"/>
          <w:numId w:val="3"/>
        </w:numPr>
      </w:pPr>
      <w:r>
        <w:t xml:space="preserve"> La synthèse débute au niveau de séquences particulières : </w:t>
      </w:r>
      <w:r w:rsidRPr="00F1177C">
        <w:rPr>
          <w:b/>
        </w:rPr>
        <w:t>codons initiateurs</w:t>
      </w:r>
      <w:r>
        <w:t>.</w:t>
      </w:r>
    </w:p>
    <w:p w:rsidR="006B614B" w:rsidRDefault="00C52980" w:rsidP="00F1177C">
      <w:pPr>
        <w:rPr>
          <w:b w:val="0"/>
          <w:i w:val="0"/>
          <w:color w:val="auto"/>
        </w:rPr>
      </w:pPr>
      <w:r>
        <w:rPr>
          <w:b w:val="0"/>
          <w:i w:val="0"/>
          <w:color w:val="auto"/>
        </w:rPr>
        <w:t>Le séquençage de ces molécules pr</w:t>
      </w:r>
      <w:r w:rsidR="00F1177C">
        <w:rPr>
          <w:b w:val="0"/>
          <w:i w:val="0"/>
          <w:color w:val="auto"/>
        </w:rPr>
        <w:t>ésente des intérêts différents, en général, on commence par les ARNr puis, ARNm et enfin ADN.</w:t>
      </w:r>
    </w:p>
    <w:p w:rsidR="00F1177C" w:rsidRPr="00F1177C" w:rsidRDefault="00F1177C" w:rsidP="00F1177C">
      <w:pPr>
        <w:pStyle w:val="manuel"/>
      </w:pPr>
      <w:r>
        <w:lastRenderedPageBreak/>
        <w:t>Visite au GENOSCOPE :</w:t>
      </w:r>
    </w:p>
    <w:p w:rsidR="00F573C9" w:rsidRDefault="00F573C9" w:rsidP="00D877A8">
      <w:pPr>
        <w:pStyle w:val="Sansinterligne"/>
        <w:numPr>
          <w:ilvl w:val="0"/>
          <w:numId w:val="3"/>
        </w:numPr>
      </w:pPr>
      <w:r>
        <w:t xml:space="preserve">Les échantillons reçus du bateau sont </w:t>
      </w:r>
      <w:r w:rsidRPr="00F573C9">
        <w:rPr>
          <w:b/>
        </w:rPr>
        <w:t>stockés et conservés</w:t>
      </w:r>
      <w:r>
        <w:t xml:space="preserve"> à  - 80°C. Les filtres sont ensuite </w:t>
      </w:r>
      <w:r w:rsidRPr="00F573C9">
        <w:rPr>
          <w:b/>
        </w:rPr>
        <w:t>broyés</w:t>
      </w:r>
      <w:r>
        <w:t xml:space="preserve"> et on en </w:t>
      </w:r>
      <w:r w:rsidRPr="00F573C9">
        <w:rPr>
          <w:b/>
        </w:rPr>
        <w:t>extrait</w:t>
      </w:r>
      <w:r>
        <w:t xml:space="preserve"> l’ADN et les ARN. </w:t>
      </w:r>
    </w:p>
    <w:p w:rsidR="00D877A8" w:rsidRDefault="00F573C9" w:rsidP="00D877A8">
      <w:pPr>
        <w:pStyle w:val="Sansinterligne"/>
        <w:numPr>
          <w:ilvl w:val="0"/>
          <w:numId w:val="3"/>
        </w:numPr>
      </w:pPr>
      <w:r>
        <w:t xml:space="preserve">Les molécules sont ensuite </w:t>
      </w:r>
      <w:r w:rsidRPr="003E4415">
        <w:rPr>
          <w:b/>
        </w:rPr>
        <w:t>cassées</w:t>
      </w:r>
      <w:r w:rsidR="00D877A8" w:rsidRPr="003E4415">
        <w:rPr>
          <w:b/>
        </w:rPr>
        <w:t xml:space="preserve"> pour séquencer de petites séquences</w:t>
      </w:r>
      <w:r>
        <w:t xml:space="preserve">. L’ADN est </w:t>
      </w:r>
      <w:r w:rsidRPr="003E4415">
        <w:rPr>
          <w:b/>
        </w:rPr>
        <w:t>dénaturé</w:t>
      </w:r>
      <w:r>
        <w:t xml:space="preserve"> (séparation des deux brins)</w:t>
      </w:r>
      <w:r w:rsidR="003E4415">
        <w:t xml:space="preserve">. On réalise une </w:t>
      </w:r>
      <w:r w:rsidR="004A667E" w:rsidRPr="003E4415">
        <w:rPr>
          <w:b/>
        </w:rPr>
        <w:t>évaluation</w:t>
      </w:r>
      <w:r w:rsidR="004A667E">
        <w:t xml:space="preserve"> quantitative et qualitative des ADN et ARN</w:t>
      </w:r>
      <w:r w:rsidR="00D877A8">
        <w:t>.</w:t>
      </w:r>
    </w:p>
    <w:p w:rsidR="004A667E" w:rsidRDefault="004A667E" w:rsidP="00B52D45">
      <w:pPr>
        <w:pStyle w:val="Sansinterligne"/>
        <w:numPr>
          <w:ilvl w:val="0"/>
          <w:numId w:val="3"/>
        </w:numPr>
      </w:pPr>
      <w:r w:rsidRPr="003E4415">
        <w:rPr>
          <w:b/>
        </w:rPr>
        <w:t>Présentation de deux générations de séquenceurs</w:t>
      </w:r>
      <w:r>
        <w:t> : code couleurs pour la 1</w:t>
      </w:r>
      <w:r w:rsidRPr="004A667E">
        <w:rPr>
          <w:vertAlign w:val="superscript"/>
        </w:rPr>
        <w:t>ère</w:t>
      </w:r>
      <w:r>
        <w:t xml:space="preserve">, intérêts des autres </w:t>
      </w:r>
      <w:r w:rsidR="00B52D45">
        <w:t>(</w:t>
      </w:r>
      <w:r w:rsidR="00B52D45" w:rsidRPr="00B52D45">
        <w:t>vitesse globale de séquençage de 1.000 nucléotides par seconde</w:t>
      </w:r>
      <w:r w:rsidR="00B52D45">
        <w:t>)</w:t>
      </w:r>
      <w:r w:rsidR="00B52D45" w:rsidRPr="00B52D45">
        <w:t>.</w:t>
      </w:r>
    </w:p>
    <w:p w:rsidR="00B52D45" w:rsidRDefault="003E4415" w:rsidP="00B52D45">
      <w:pPr>
        <w:pStyle w:val="Sansinterligne"/>
        <w:numPr>
          <w:ilvl w:val="0"/>
          <w:numId w:val="3"/>
        </w:numPr>
      </w:pPr>
      <w:r>
        <w:t xml:space="preserve">On nous a fourni une série de séquences </w:t>
      </w:r>
      <w:r w:rsidR="00B52D45" w:rsidRPr="00B52D45">
        <w:rPr>
          <w:b/>
        </w:rPr>
        <w:t>Travail préalable</w:t>
      </w:r>
      <w:r w:rsidR="00B52D45">
        <w:t xml:space="preserve"> sur un échantillon de 10 espèces donné </w:t>
      </w:r>
      <w:r w:rsidR="008D6D7F">
        <w:t xml:space="preserve">par le laboratoire de ROSCOFF, puis </w:t>
      </w:r>
      <w:r w:rsidR="00B52D45">
        <w:t>sur les échantillons TARA.</w:t>
      </w:r>
    </w:p>
    <w:p w:rsidR="008D6D7F" w:rsidRPr="00D877A8" w:rsidRDefault="008D6D7F" w:rsidP="008D6D7F">
      <w:r>
        <w:t xml:space="preserve">Comment traiter ces données pour déterminer les espèces présentes dans le plancton recueilli ? </w:t>
      </w:r>
    </w:p>
    <w:p w:rsidR="00547F2B" w:rsidRPr="00547F2B" w:rsidRDefault="00D877A8" w:rsidP="0033202D">
      <w:pPr>
        <w:pStyle w:val="Sansinterligne"/>
        <w:numPr>
          <w:ilvl w:val="0"/>
          <w:numId w:val="3"/>
        </w:numPr>
      </w:pPr>
      <w:r w:rsidRPr="00B91AFE">
        <w:rPr>
          <w:b/>
        </w:rPr>
        <w:t>1</w:t>
      </w:r>
      <w:r w:rsidRPr="00B91AFE">
        <w:rPr>
          <w:b/>
          <w:vertAlign w:val="superscript"/>
        </w:rPr>
        <w:t>er</w:t>
      </w:r>
      <w:r w:rsidRPr="00B91AFE">
        <w:rPr>
          <w:b/>
        </w:rPr>
        <w:t xml:space="preserve"> outil informatique</w:t>
      </w:r>
      <w:r w:rsidR="004A667E">
        <w:t> : ANNOTATHON = recherche des ORF</w:t>
      </w:r>
      <w:r w:rsidR="00547F2B">
        <w:t xml:space="preserve"> (Open Reading Frame) = région d’ADN limitée par deux codons STOP. S’il y a dans cet ORF une séquence codante,  elle commencera par un codon initiateur</w:t>
      </w:r>
      <w:r w:rsidR="00B91AFE">
        <w:t xml:space="preserve"> AUG</w:t>
      </w:r>
      <w:r w:rsidR="00547F2B">
        <w:t xml:space="preserve">. </w:t>
      </w:r>
    </w:p>
    <w:p w:rsidR="00D877A8" w:rsidRPr="00B91AFE" w:rsidRDefault="00B91AFE" w:rsidP="00547F2B">
      <w:pPr>
        <w:pStyle w:val="Sansinterligne"/>
        <w:numPr>
          <w:ilvl w:val="0"/>
          <w:numId w:val="3"/>
        </w:numPr>
      </w:pPr>
      <w:r>
        <w:t xml:space="preserve">On y copie les séquences données, si elle ne présente pas d’ORF, on conclut « non codant » et on ne l’utilise pas pour déterminer les espèces. Si elle présente des ORF, par convention, on continuera l’étude avec la séquence la plus longue. </w:t>
      </w:r>
      <w:r w:rsidRPr="00B91AFE">
        <w:rPr>
          <w:b/>
        </w:rPr>
        <w:t>Le logiciel nous donne la séquence protéique codée</w:t>
      </w:r>
      <w:r>
        <w:t>.</w:t>
      </w:r>
    </w:p>
    <w:p w:rsidR="00B52D45" w:rsidRDefault="00B52D45" w:rsidP="00D877A8">
      <w:pPr>
        <w:pStyle w:val="Sansinterligne"/>
        <w:numPr>
          <w:ilvl w:val="0"/>
          <w:numId w:val="3"/>
        </w:numPr>
      </w:pPr>
      <w:r>
        <w:rPr>
          <w:b/>
        </w:rPr>
        <w:t>2</w:t>
      </w:r>
      <w:r w:rsidRPr="00B52D45">
        <w:rPr>
          <w:b/>
          <w:vertAlign w:val="superscript"/>
        </w:rPr>
        <w:t>ème</w:t>
      </w:r>
      <w:r>
        <w:rPr>
          <w:b/>
        </w:rPr>
        <w:t xml:space="preserve"> étape </w:t>
      </w:r>
      <w:r w:rsidRPr="00B52D45">
        <w:t>:</w:t>
      </w:r>
      <w:r w:rsidR="00BE2EEE">
        <w:t xml:space="preserve"> la séquence protéique trouvée peut contenir des domaines ayant une fonction connue. Le site </w:t>
      </w:r>
      <w:r w:rsidR="00BE2EEE" w:rsidRPr="0087661E">
        <w:rPr>
          <w:b/>
        </w:rPr>
        <w:t>INTERPROSCAN</w:t>
      </w:r>
      <w:r w:rsidR="00BE2EEE">
        <w:t xml:space="preserve"> </w:t>
      </w:r>
      <w:r w:rsidR="0087661E">
        <w:t xml:space="preserve">est une </w:t>
      </w:r>
      <w:r w:rsidR="0087661E">
        <w:t>banque de données</w:t>
      </w:r>
      <w:r w:rsidR="0087661E">
        <w:t xml:space="preserve"> et </w:t>
      </w:r>
      <w:r w:rsidR="00BE2EEE">
        <w:t xml:space="preserve">permet </w:t>
      </w:r>
      <w:r w:rsidR="00F40CAF">
        <w:t xml:space="preserve">de </w:t>
      </w:r>
      <w:r w:rsidRPr="0087661E">
        <w:rPr>
          <w:b/>
        </w:rPr>
        <w:t>recherche</w:t>
      </w:r>
      <w:r w:rsidR="00F40CAF" w:rsidRPr="0087661E">
        <w:rPr>
          <w:b/>
        </w:rPr>
        <w:t>r</w:t>
      </w:r>
      <w:r w:rsidRPr="0087661E">
        <w:rPr>
          <w:b/>
        </w:rPr>
        <w:t xml:space="preserve"> </w:t>
      </w:r>
      <w:r w:rsidR="0087661E" w:rsidRPr="0087661E">
        <w:rPr>
          <w:b/>
        </w:rPr>
        <w:t>l</w:t>
      </w:r>
      <w:r w:rsidR="00F40CAF" w:rsidRPr="0087661E">
        <w:rPr>
          <w:b/>
        </w:rPr>
        <w:t xml:space="preserve">es domaines de fonction connue </w:t>
      </w:r>
      <w:r w:rsidR="0087661E" w:rsidRPr="0087661E">
        <w:rPr>
          <w:b/>
        </w:rPr>
        <w:t>de notre séquence</w:t>
      </w:r>
      <w:r w:rsidR="00F40CAF">
        <w:t xml:space="preserve">. </w:t>
      </w:r>
    </w:p>
    <w:p w:rsidR="00E76A9E" w:rsidRDefault="00B52D45" w:rsidP="00F84ADE">
      <w:pPr>
        <w:pStyle w:val="Sansinterligne"/>
        <w:numPr>
          <w:ilvl w:val="0"/>
          <w:numId w:val="3"/>
        </w:numPr>
      </w:pPr>
      <w:r w:rsidRPr="00E76A9E">
        <w:rPr>
          <w:b/>
        </w:rPr>
        <w:t>3</w:t>
      </w:r>
      <w:r w:rsidRPr="00E76A9E">
        <w:rPr>
          <w:b/>
          <w:vertAlign w:val="superscript"/>
        </w:rPr>
        <w:t>ème</w:t>
      </w:r>
      <w:r w:rsidRPr="00E76A9E">
        <w:rPr>
          <w:b/>
        </w:rPr>
        <w:t xml:space="preserve"> étape </w:t>
      </w:r>
      <w:r w:rsidRPr="00B52D45">
        <w:t>:</w:t>
      </w:r>
      <w:r>
        <w:t xml:space="preserve"> </w:t>
      </w:r>
      <w:r w:rsidR="0087661E">
        <w:t xml:space="preserve">Une fois que nous avons trouvé des séquences protéiques avec des domaines de fonction connue, on recherche </w:t>
      </w:r>
      <w:r w:rsidR="00E76A9E">
        <w:t>les</w:t>
      </w:r>
      <w:r w:rsidR="0087661E">
        <w:t xml:space="preserve"> espèces </w:t>
      </w:r>
      <w:r w:rsidR="00E76A9E">
        <w:t xml:space="preserve">chez qui </w:t>
      </w:r>
      <w:r w:rsidR="0087661E">
        <w:t xml:space="preserve">elles sont présentes. Sur le </w:t>
      </w:r>
      <w:r w:rsidR="0087661E">
        <w:t xml:space="preserve">site </w:t>
      </w:r>
      <w:r w:rsidR="0087661E">
        <w:t xml:space="preserve">du </w:t>
      </w:r>
      <w:r w:rsidR="0087661E">
        <w:t>NCBI</w:t>
      </w:r>
      <w:r w:rsidR="0087661E">
        <w:t xml:space="preserve">, on </w:t>
      </w:r>
      <w:r w:rsidR="00E76A9E">
        <w:t>réalise</w:t>
      </w:r>
      <w:r w:rsidR="0087661E">
        <w:t xml:space="preserve"> des</w:t>
      </w:r>
      <w:r w:rsidR="0087661E">
        <w:t xml:space="preserve"> </w:t>
      </w:r>
      <w:r w:rsidRPr="00E76A9E">
        <w:rPr>
          <w:b/>
        </w:rPr>
        <w:t>PROTEIN BLAST</w:t>
      </w:r>
      <w:r>
        <w:t xml:space="preserve"> </w:t>
      </w:r>
      <w:r w:rsidR="0087661E">
        <w:t>(</w:t>
      </w:r>
      <w:r w:rsidR="00E76A9E">
        <w:t xml:space="preserve">Basic Local Alignement </w:t>
      </w:r>
      <w:proofErr w:type="spellStart"/>
      <w:r w:rsidR="00E76A9E">
        <w:t>Search</w:t>
      </w:r>
      <w:proofErr w:type="spellEnd"/>
      <w:r w:rsidR="00E76A9E">
        <w:t xml:space="preserve"> </w:t>
      </w:r>
      <w:proofErr w:type="spellStart"/>
      <w:r w:rsidR="00E76A9E">
        <w:t>Tool</w:t>
      </w:r>
      <w:proofErr w:type="spellEnd"/>
      <w:r w:rsidR="00E76A9E">
        <w:t xml:space="preserve">).  </w:t>
      </w:r>
      <w:r w:rsidR="00E76A9E">
        <w:t xml:space="preserve">Le logiciel blast permet de </w:t>
      </w:r>
      <w:r w:rsidR="00E76A9E" w:rsidRPr="00A77597">
        <w:rPr>
          <w:b/>
        </w:rPr>
        <w:t xml:space="preserve">comparer une séquence, nucléique ou protéique, </w:t>
      </w:r>
      <w:r w:rsidR="00E76A9E" w:rsidRPr="00A77597">
        <w:rPr>
          <w:b/>
        </w:rPr>
        <w:t>dite</w:t>
      </w:r>
      <w:r w:rsidR="00E76A9E" w:rsidRPr="00A77597">
        <w:rPr>
          <w:b/>
        </w:rPr>
        <w:t xml:space="preserve"> requête, à une banque de séquences, nucléiques ou protéiques</w:t>
      </w:r>
      <w:r w:rsidR="00E76A9E">
        <w:t xml:space="preserve">. </w:t>
      </w:r>
      <w:r w:rsidR="00A77597">
        <w:t xml:space="preserve">Il affiche aussi </w:t>
      </w:r>
      <w:r w:rsidR="00A77597" w:rsidRPr="00A77597">
        <w:rPr>
          <w:b/>
        </w:rPr>
        <w:t>les espèces chez qui on les retrouve</w:t>
      </w:r>
      <w:r w:rsidR="00A77597">
        <w:t xml:space="preserve">. </w:t>
      </w:r>
    </w:p>
    <w:p w:rsidR="00A77597" w:rsidRPr="00A77597" w:rsidRDefault="00A77597" w:rsidP="00F84ADE">
      <w:pPr>
        <w:pStyle w:val="Sansinterligne"/>
        <w:numPr>
          <w:ilvl w:val="0"/>
          <w:numId w:val="3"/>
        </w:numPr>
      </w:pPr>
      <w:r w:rsidRPr="00A77597">
        <w:t xml:space="preserve">Nous avons ainsi </w:t>
      </w:r>
      <w:r>
        <w:t>étudié une centaine de séquences sur les échantillons TARA. Certaines espèces trouvées n’avaient aucun rapport avec le plancton (ver de farine), mais d’autres le constituent.</w:t>
      </w:r>
    </w:p>
    <w:p w:rsidR="00B52D45" w:rsidRDefault="00B52D45" w:rsidP="00F84ADE">
      <w:pPr>
        <w:pStyle w:val="Sansinterligne"/>
        <w:numPr>
          <w:ilvl w:val="0"/>
          <w:numId w:val="3"/>
        </w:numPr>
      </w:pPr>
      <w:r w:rsidRPr="00E76A9E">
        <w:rPr>
          <w:b/>
        </w:rPr>
        <w:t>Etude statistique </w:t>
      </w:r>
      <w:r w:rsidRPr="00B52D45">
        <w:t>:</w:t>
      </w:r>
      <w:r>
        <w:t xml:space="preserve"> après sélection des espèces océaniques, on comptabilise le nombre de fois où on a retrouvé telle ou telle espèc</w:t>
      </w:r>
      <w:r w:rsidR="00A77597">
        <w:t>e sur l’ensemble des séquences étudiées</w:t>
      </w:r>
      <w:r>
        <w:t>.</w:t>
      </w:r>
    </w:p>
    <w:p w:rsidR="00B52D45" w:rsidRDefault="00246044" w:rsidP="00D877A8">
      <w:pPr>
        <w:pStyle w:val="Sansinterligne"/>
        <w:numPr>
          <w:ilvl w:val="0"/>
          <w:numId w:val="3"/>
        </w:numPr>
      </w:pPr>
      <w:r w:rsidRPr="00A77597">
        <w:rPr>
          <w:b/>
        </w:rPr>
        <w:t>Présentation</w:t>
      </w:r>
      <w:r>
        <w:t xml:space="preserve"> des deux espèces, dont la cyanobactérie apte à réaliser la photosynthèse.</w:t>
      </w:r>
      <w:r w:rsidR="00A60FAD">
        <w:t xml:space="preserve"> Bien sûr, nos résultats ne sont qu’une </w:t>
      </w:r>
      <w:r w:rsidR="00A60FAD" w:rsidRPr="00A60FAD">
        <w:rPr>
          <w:b/>
        </w:rPr>
        <w:t>première approche</w:t>
      </w:r>
      <w:r w:rsidR="00A60FAD">
        <w:t xml:space="preserve"> de l’étude réellement menée dans les différents laboratoires. Il a fallu déjà comprendre l</w:t>
      </w:r>
      <w:r w:rsidR="00A60FAD">
        <w:t xml:space="preserve">es </w:t>
      </w:r>
      <w:r w:rsidR="00A60FAD">
        <w:t>données</w:t>
      </w:r>
      <w:r w:rsidR="00A60FAD">
        <w:t xml:space="preserve"> moléculaires </w:t>
      </w:r>
      <w:r w:rsidR="00A60FAD">
        <w:t xml:space="preserve">et l’utilisation des outils informatiques. Nous n’avons pu étudier qu’une centaine de séquences lors de nos heures d’accompagnement, mais l’objectif majeur était de mettre en place une stratégie pour comprendre les principes de recherche.   </w:t>
      </w:r>
    </w:p>
    <w:p w:rsidR="00A60FAD" w:rsidRPr="00246044" w:rsidRDefault="00A60FAD" w:rsidP="00A60FAD">
      <w:pPr>
        <w:pStyle w:val="Sansinterligne"/>
        <w:numPr>
          <w:ilvl w:val="0"/>
          <w:numId w:val="3"/>
        </w:numPr>
      </w:pPr>
      <w:r w:rsidRPr="00A60FAD">
        <w:rPr>
          <w:b/>
        </w:rPr>
        <w:t>Les 1</w:t>
      </w:r>
      <w:r w:rsidRPr="00A60FAD">
        <w:rPr>
          <w:b/>
          <w:vertAlign w:val="superscript"/>
        </w:rPr>
        <w:t>ers</w:t>
      </w:r>
      <w:r w:rsidRPr="00A60FAD">
        <w:rPr>
          <w:b/>
        </w:rPr>
        <w:t xml:space="preserve"> résultats de l’expédition</w:t>
      </w:r>
      <w:r>
        <w:t xml:space="preserve"> montrent que de nombreuses photos </w:t>
      </w:r>
      <w:r w:rsidR="00EF68C5">
        <w:t xml:space="preserve">correspondent à des espèces inconnues. Il faut aussi confronter ces données aux résultats de séquençage d’ADN. </w:t>
      </w:r>
      <w:r>
        <w:t xml:space="preserve"> </w:t>
      </w:r>
      <w:r>
        <w:t xml:space="preserve">On considère qu’il faudra 5 ans pour tout répertorier et 10 ans pour l’analyse totale des échantillons. </w:t>
      </w:r>
    </w:p>
    <w:p w:rsidR="00246044" w:rsidRDefault="00A60FAD" w:rsidP="00246044">
      <w:pPr>
        <w:pStyle w:val="paragraphe"/>
      </w:pPr>
      <w:r>
        <w:t xml:space="preserve">Bilans personnels </w:t>
      </w:r>
      <w:r w:rsidR="00246044">
        <w:t>:</w:t>
      </w:r>
    </w:p>
    <w:p w:rsidR="00C9486C" w:rsidRDefault="00EF68C5" w:rsidP="009E73E2">
      <w:pPr>
        <w:pStyle w:val="Sansinterligne"/>
      </w:pPr>
      <w:r>
        <w:t>?</w:t>
      </w:r>
    </w:p>
    <w:p w:rsidR="00EF68C5" w:rsidRDefault="00823784" w:rsidP="00823784">
      <w:pPr>
        <w:pStyle w:val="paragraphe"/>
      </w:pPr>
      <w:r>
        <w:t>Remerciements :</w:t>
      </w:r>
    </w:p>
    <w:p w:rsidR="00823784" w:rsidRDefault="00823784" w:rsidP="00823784">
      <w:pPr>
        <w:pStyle w:val="Sansinterligne"/>
        <w:numPr>
          <w:ilvl w:val="0"/>
          <w:numId w:val="3"/>
        </w:numPr>
      </w:pPr>
      <w:r>
        <w:t>Xavier pour la coordination et l’organisation des visites.</w:t>
      </w:r>
    </w:p>
    <w:p w:rsidR="00823784" w:rsidRDefault="00823784" w:rsidP="00823784">
      <w:pPr>
        <w:pStyle w:val="Sansinterligne"/>
        <w:numPr>
          <w:ilvl w:val="0"/>
          <w:numId w:val="3"/>
        </w:numPr>
      </w:pPr>
      <w:r>
        <w:t>Julie et Nathalie pour leur accueil au GENOSCOPE</w:t>
      </w:r>
    </w:p>
    <w:p w:rsidR="00E574AE" w:rsidRPr="00E574AE" w:rsidRDefault="00823784" w:rsidP="00E574AE">
      <w:pPr>
        <w:pStyle w:val="Sansinterligne"/>
        <w:numPr>
          <w:ilvl w:val="0"/>
          <w:numId w:val="3"/>
        </w:numPr>
      </w:pPr>
      <w:r>
        <w:t xml:space="preserve">Sabine et Vincent pour leur patience dans l’attente et la relecture des productions. </w:t>
      </w:r>
      <w:bookmarkStart w:id="0" w:name="_GoBack"/>
      <w:bookmarkEnd w:id="0"/>
    </w:p>
    <w:sectPr w:rsidR="00E574AE" w:rsidRPr="00E574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D73108"/>
    <w:multiLevelType w:val="hybridMultilevel"/>
    <w:tmpl w:val="A078A46E"/>
    <w:lvl w:ilvl="0" w:tplc="BE509820">
      <w:start w:val="2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C63F1C"/>
    <w:multiLevelType w:val="hybridMultilevel"/>
    <w:tmpl w:val="5E88F7E8"/>
    <w:lvl w:ilvl="0" w:tplc="1B749F6C">
      <w:start w:val="27"/>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557A6301"/>
    <w:multiLevelType w:val="hybridMultilevel"/>
    <w:tmpl w:val="992EFCEA"/>
    <w:lvl w:ilvl="0" w:tplc="DCB23B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B6C42F8"/>
    <w:multiLevelType w:val="multilevel"/>
    <w:tmpl w:val="ACCC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897"/>
    <w:rsid w:val="00011A28"/>
    <w:rsid w:val="00022BA5"/>
    <w:rsid w:val="00036FE0"/>
    <w:rsid w:val="00074493"/>
    <w:rsid w:val="000C6CF8"/>
    <w:rsid w:val="00133BA6"/>
    <w:rsid w:val="0016526E"/>
    <w:rsid w:val="001D66CA"/>
    <w:rsid w:val="00214C2B"/>
    <w:rsid w:val="002255A7"/>
    <w:rsid w:val="00246044"/>
    <w:rsid w:val="00266CE7"/>
    <w:rsid w:val="002772AE"/>
    <w:rsid w:val="002B2C8B"/>
    <w:rsid w:val="002D1307"/>
    <w:rsid w:val="002D545C"/>
    <w:rsid w:val="00395959"/>
    <w:rsid w:val="00397D0E"/>
    <w:rsid w:val="003E3F24"/>
    <w:rsid w:val="003E4415"/>
    <w:rsid w:val="003F16B1"/>
    <w:rsid w:val="00437B7E"/>
    <w:rsid w:val="0046453E"/>
    <w:rsid w:val="004A11E3"/>
    <w:rsid w:val="004A667E"/>
    <w:rsid w:val="004B3947"/>
    <w:rsid w:val="004D3920"/>
    <w:rsid w:val="004F64E4"/>
    <w:rsid w:val="00501FC4"/>
    <w:rsid w:val="00506536"/>
    <w:rsid w:val="005129DB"/>
    <w:rsid w:val="005271AD"/>
    <w:rsid w:val="005342C4"/>
    <w:rsid w:val="0053617A"/>
    <w:rsid w:val="00547F2B"/>
    <w:rsid w:val="005873AE"/>
    <w:rsid w:val="005A66D2"/>
    <w:rsid w:val="005D7897"/>
    <w:rsid w:val="00621D90"/>
    <w:rsid w:val="006246E9"/>
    <w:rsid w:val="00634E64"/>
    <w:rsid w:val="00655BDF"/>
    <w:rsid w:val="00665FD3"/>
    <w:rsid w:val="00695CC5"/>
    <w:rsid w:val="0069726C"/>
    <w:rsid w:val="006A48AF"/>
    <w:rsid w:val="006B614B"/>
    <w:rsid w:val="006D3551"/>
    <w:rsid w:val="006E06EE"/>
    <w:rsid w:val="006F00E3"/>
    <w:rsid w:val="00717C38"/>
    <w:rsid w:val="00744502"/>
    <w:rsid w:val="0077084C"/>
    <w:rsid w:val="00780CF5"/>
    <w:rsid w:val="007840DF"/>
    <w:rsid w:val="007C2084"/>
    <w:rsid w:val="007E160E"/>
    <w:rsid w:val="00823784"/>
    <w:rsid w:val="00872620"/>
    <w:rsid w:val="0087661E"/>
    <w:rsid w:val="00884420"/>
    <w:rsid w:val="008D6D7F"/>
    <w:rsid w:val="00904689"/>
    <w:rsid w:val="00912568"/>
    <w:rsid w:val="00916D5F"/>
    <w:rsid w:val="00943869"/>
    <w:rsid w:val="00950BD0"/>
    <w:rsid w:val="0096754A"/>
    <w:rsid w:val="0099396A"/>
    <w:rsid w:val="009A1FC2"/>
    <w:rsid w:val="009D6FD1"/>
    <w:rsid w:val="009E73E2"/>
    <w:rsid w:val="009F3E4E"/>
    <w:rsid w:val="00A57C78"/>
    <w:rsid w:val="00A60FAD"/>
    <w:rsid w:val="00A72D83"/>
    <w:rsid w:val="00A77597"/>
    <w:rsid w:val="00A92089"/>
    <w:rsid w:val="00A9591F"/>
    <w:rsid w:val="00AB17C9"/>
    <w:rsid w:val="00B01671"/>
    <w:rsid w:val="00B06F86"/>
    <w:rsid w:val="00B07058"/>
    <w:rsid w:val="00B10865"/>
    <w:rsid w:val="00B52D45"/>
    <w:rsid w:val="00B5430E"/>
    <w:rsid w:val="00B73330"/>
    <w:rsid w:val="00B73FA4"/>
    <w:rsid w:val="00B91AFE"/>
    <w:rsid w:val="00BA51B5"/>
    <w:rsid w:val="00BB3AB3"/>
    <w:rsid w:val="00BE2EEE"/>
    <w:rsid w:val="00BE72FF"/>
    <w:rsid w:val="00C15FAD"/>
    <w:rsid w:val="00C25110"/>
    <w:rsid w:val="00C269B5"/>
    <w:rsid w:val="00C36BF2"/>
    <w:rsid w:val="00C4055C"/>
    <w:rsid w:val="00C52980"/>
    <w:rsid w:val="00C64AD4"/>
    <w:rsid w:val="00C9486C"/>
    <w:rsid w:val="00CB2B8D"/>
    <w:rsid w:val="00CB6E39"/>
    <w:rsid w:val="00CC4982"/>
    <w:rsid w:val="00CD7720"/>
    <w:rsid w:val="00CF3491"/>
    <w:rsid w:val="00CF75FF"/>
    <w:rsid w:val="00D6037E"/>
    <w:rsid w:val="00D877A8"/>
    <w:rsid w:val="00E5678C"/>
    <w:rsid w:val="00E574AE"/>
    <w:rsid w:val="00E653E3"/>
    <w:rsid w:val="00E76A9E"/>
    <w:rsid w:val="00EB4A9B"/>
    <w:rsid w:val="00ED2D5B"/>
    <w:rsid w:val="00EF68C5"/>
    <w:rsid w:val="00F1177C"/>
    <w:rsid w:val="00F23695"/>
    <w:rsid w:val="00F3500A"/>
    <w:rsid w:val="00F36D9A"/>
    <w:rsid w:val="00F40CAF"/>
    <w:rsid w:val="00F573C9"/>
    <w:rsid w:val="00F75B82"/>
    <w:rsid w:val="00F76F0B"/>
    <w:rsid w:val="00FF6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569FF-ED9D-488F-91D4-292C358A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roblématique"/>
    <w:next w:val="Sansinterligne"/>
    <w:qFormat/>
    <w:rsid w:val="00717C38"/>
    <w:pPr>
      <w:spacing w:line="240" w:lineRule="auto"/>
      <w:jc w:val="both"/>
    </w:pPr>
    <w:rPr>
      <w:rFonts w:ascii="Times New Roman" w:hAnsi="Times New Roman"/>
      <w:b/>
      <w:i/>
      <w:color w:val="6600FF"/>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D2D5B"/>
    <w:pPr>
      <w:spacing w:after="0" w:line="240" w:lineRule="auto"/>
      <w:jc w:val="both"/>
    </w:pPr>
    <w:rPr>
      <w:rFonts w:ascii="Times New Roman" w:hAnsi="Times New Roman"/>
      <w:sz w:val="24"/>
    </w:rPr>
  </w:style>
  <w:style w:type="paragraph" w:customStyle="1" w:styleId="activit">
    <w:name w:val="activité"/>
    <w:basedOn w:val="Sansinterligne"/>
    <w:next w:val="Sansinterligne"/>
    <w:autoRedefine/>
    <w:qFormat/>
    <w:rsid w:val="00ED2D5B"/>
    <w:rPr>
      <w:b/>
      <w:color w:val="CC3300"/>
      <w:sz w:val="28"/>
    </w:rPr>
  </w:style>
  <w:style w:type="paragraph" w:customStyle="1" w:styleId="chapitre">
    <w:name w:val="chapitre"/>
    <w:basedOn w:val="Sansinterligne"/>
    <w:next w:val="Normal"/>
    <w:autoRedefine/>
    <w:qFormat/>
    <w:rsid w:val="00ED2D5B"/>
    <w:pPr>
      <w:jc w:val="center"/>
    </w:pPr>
    <w:rPr>
      <w:b/>
      <w:color w:val="FF0000"/>
      <w:sz w:val="40"/>
    </w:rPr>
  </w:style>
  <w:style w:type="paragraph" w:customStyle="1" w:styleId="idescls">
    <w:name w:val="idées clés"/>
    <w:basedOn w:val="Sansinterligne"/>
    <w:next w:val="Sansinterligne"/>
    <w:autoRedefine/>
    <w:qFormat/>
    <w:rsid w:val="00ED2D5B"/>
    <w:rPr>
      <w:b/>
      <w:color w:val="FF0000"/>
    </w:rPr>
  </w:style>
  <w:style w:type="paragraph" w:customStyle="1" w:styleId="manuel">
    <w:name w:val="manuel"/>
    <w:basedOn w:val="Sansinterligne"/>
    <w:next w:val="Sansinterligne"/>
    <w:autoRedefine/>
    <w:qFormat/>
    <w:rsid w:val="00ED2D5B"/>
    <w:rPr>
      <w:b/>
      <w:color w:val="0000FF"/>
    </w:rPr>
  </w:style>
  <w:style w:type="paragraph" w:customStyle="1" w:styleId="paragraphe">
    <w:name w:val="paragraphe"/>
    <w:basedOn w:val="Sansinterligne"/>
    <w:next w:val="Sansinterligne"/>
    <w:autoRedefine/>
    <w:qFormat/>
    <w:rsid w:val="00ED2D5B"/>
    <w:rPr>
      <w:b/>
      <w:color w:val="00B050"/>
      <w:sz w:val="32"/>
      <w:u w:val="single"/>
    </w:rPr>
  </w:style>
  <w:style w:type="paragraph" w:customStyle="1" w:styleId="partie">
    <w:name w:val="partie"/>
    <w:basedOn w:val="Sansinterligne"/>
    <w:next w:val="chapitre"/>
    <w:autoRedefine/>
    <w:qFormat/>
    <w:rsid w:val="00ED2D5B"/>
    <w:rPr>
      <w:b/>
      <w:color w:val="0070C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94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3</Pages>
  <Words>1357</Words>
  <Characters>7468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19</cp:revision>
  <dcterms:created xsi:type="dcterms:W3CDTF">2013-05-20T09:31:00Z</dcterms:created>
  <dcterms:modified xsi:type="dcterms:W3CDTF">2013-05-26T09:28:00Z</dcterms:modified>
</cp:coreProperties>
</file>