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6A" w:rsidRPr="00F535FC" w:rsidRDefault="0040006A" w:rsidP="0040006A">
      <w:pPr>
        <w:pStyle w:val="Titre1"/>
        <w:rPr>
          <w:rFonts w:ascii="Arial" w:hAnsi="Arial" w:cs="Arial"/>
          <w:b w:val="0"/>
          <w:sz w:val="24"/>
        </w:rPr>
      </w:pPr>
      <w:r w:rsidRPr="00183FBD">
        <w:rPr>
          <w:rFonts w:ascii="OpenDyslexic" w:hAnsi="OpenDyslexic"/>
          <w:u w:val="single"/>
        </w:rPr>
        <w:t xml:space="preserve">Projet </w:t>
      </w:r>
      <w:r w:rsidR="00F535FC">
        <w:rPr>
          <w:rFonts w:ascii="OpenDyslexic" w:hAnsi="OpenDyslexic"/>
          <w:u w:val="single"/>
        </w:rPr>
        <w:t xml:space="preserve">Marguerite </w:t>
      </w:r>
      <w:r w:rsidRPr="00183FBD">
        <w:rPr>
          <w:rFonts w:ascii="OpenDyslexic" w:hAnsi="OpenDyslexic"/>
          <w:u w:val="single"/>
        </w:rPr>
        <w:t>à Givors</w:t>
      </w:r>
      <w:r w:rsidR="00F535FC">
        <w:rPr>
          <w:rFonts w:ascii="OpenDyslexic" w:hAnsi="OpenDyslexic"/>
          <w:u w:val="single"/>
        </w:rPr>
        <w:t xml:space="preserve"> </w:t>
      </w:r>
      <w:proofErr w:type="gramStart"/>
      <w:r w:rsidR="00F535FC" w:rsidRPr="00F535FC">
        <w:rPr>
          <w:rFonts w:ascii="Arial" w:hAnsi="Arial" w:cs="Arial"/>
          <w:b w:val="0"/>
          <w:sz w:val="24"/>
        </w:rPr>
        <w:t>( les</w:t>
      </w:r>
      <w:proofErr w:type="gramEnd"/>
      <w:r w:rsidR="00F535FC" w:rsidRPr="00F535FC">
        <w:rPr>
          <w:rFonts w:ascii="Arial" w:hAnsi="Arial" w:cs="Arial"/>
          <w:b w:val="0"/>
          <w:sz w:val="24"/>
        </w:rPr>
        <w:t xml:space="preserve"> séances du projet Marguerite sont notées soulignées)</w:t>
      </w:r>
    </w:p>
    <w:p w:rsidR="0040006A" w:rsidRPr="00183FBD" w:rsidRDefault="0040006A" w:rsidP="0040006A">
      <w:pPr>
        <w:pStyle w:val="Paragraphedeliste"/>
        <w:numPr>
          <w:ilvl w:val="0"/>
          <w:numId w:val="1"/>
        </w:numPr>
        <w:spacing w:after="0"/>
        <w:rPr>
          <w:rFonts w:ascii="OpenDyslexic" w:hAnsi="OpenDyslexic"/>
        </w:rPr>
      </w:pPr>
      <w:r w:rsidRPr="00183FBD">
        <w:rPr>
          <w:rFonts w:ascii="OpenDyslexic" w:hAnsi="OpenDyslexic"/>
        </w:rPr>
        <w:t>Classes de 6</w:t>
      </w:r>
      <w:r w:rsidRPr="00183FBD">
        <w:rPr>
          <w:rFonts w:ascii="OpenDyslexic" w:hAnsi="OpenDyslexic"/>
          <w:vertAlign w:val="superscript"/>
        </w:rPr>
        <w:t>ème</w:t>
      </w:r>
      <w:r w:rsidRPr="00183FBD">
        <w:rPr>
          <w:rFonts w:ascii="OpenDyslexic" w:hAnsi="OpenDyslexic"/>
        </w:rPr>
        <w:t xml:space="preserve"> C et 6</w:t>
      </w:r>
      <w:r w:rsidRPr="00183FBD">
        <w:rPr>
          <w:rFonts w:ascii="OpenDyslexic" w:hAnsi="OpenDyslexic"/>
          <w:vertAlign w:val="superscript"/>
        </w:rPr>
        <w:t>ème</w:t>
      </w:r>
      <w:r w:rsidRPr="00183FBD">
        <w:rPr>
          <w:rFonts w:ascii="OpenDyslexic" w:hAnsi="OpenDyslexic"/>
        </w:rPr>
        <w:t xml:space="preserve"> D</w:t>
      </w:r>
      <w:r w:rsidR="002A7633" w:rsidRPr="00183FBD">
        <w:rPr>
          <w:rFonts w:ascii="OpenDyslexic" w:hAnsi="OpenDyslexic"/>
        </w:rPr>
        <w:t xml:space="preserve"> : </w:t>
      </w:r>
      <w:proofErr w:type="spellStart"/>
      <w:r w:rsidR="002A7633" w:rsidRPr="00F535FC">
        <w:rPr>
          <w:rFonts w:ascii="OpenDyslexic" w:hAnsi="OpenDyslexic"/>
          <w:color w:val="00B050"/>
        </w:rPr>
        <w:t>MarianneBuvry</w:t>
      </w:r>
      <w:proofErr w:type="spellEnd"/>
      <w:r w:rsidR="002A7633" w:rsidRPr="00F535FC">
        <w:rPr>
          <w:rFonts w:ascii="OpenDyslexic" w:hAnsi="OpenDyslexic"/>
          <w:color w:val="00B050"/>
        </w:rPr>
        <w:t xml:space="preserve"> Barbier en SVT </w:t>
      </w:r>
      <w:r w:rsidR="002A7633" w:rsidRPr="00183FBD">
        <w:rPr>
          <w:rFonts w:ascii="OpenDyslexic" w:hAnsi="OpenDyslexic"/>
        </w:rPr>
        <w:t xml:space="preserve">et </w:t>
      </w:r>
      <w:r w:rsidR="002A7633" w:rsidRPr="00F535FC">
        <w:rPr>
          <w:rFonts w:ascii="OpenDyslexic" w:hAnsi="OpenDyslexic"/>
          <w:color w:val="1F497D" w:themeColor="text2"/>
        </w:rPr>
        <w:t xml:space="preserve">Perrine </w:t>
      </w:r>
      <w:proofErr w:type="spellStart"/>
      <w:r w:rsidR="002A7633" w:rsidRPr="00F535FC">
        <w:rPr>
          <w:rFonts w:ascii="OpenDyslexic" w:hAnsi="OpenDyslexic"/>
          <w:color w:val="1F497D" w:themeColor="text2"/>
        </w:rPr>
        <w:t>Desbos</w:t>
      </w:r>
      <w:proofErr w:type="spellEnd"/>
      <w:r w:rsidR="002A7633" w:rsidRPr="00F535FC">
        <w:rPr>
          <w:rFonts w:ascii="OpenDyslexic" w:hAnsi="OpenDyslexic"/>
          <w:color w:val="1F497D" w:themeColor="text2"/>
        </w:rPr>
        <w:t xml:space="preserve"> Boyer en Géo</w:t>
      </w:r>
      <w:r w:rsidR="00F535FC" w:rsidRPr="00F535FC">
        <w:rPr>
          <w:rFonts w:ascii="OpenDyslexic" w:hAnsi="OpenDyslexic"/>
          <w:color w:val="1F497D" w:themeColor="text2"/>
        </w:rPr>
        <w:t xml:space="preserve"> </w:t>
      </w:r>
      <w:r w:rsidR="00F535FC">
        <w:rPr>
          <w:rFonts w:ascii="OpenDyslexic" w:hAnsi="OpenDyslexic"/>
          <w:color w:val="00B050"/>
        </w:rPr>
        <w:t xml:space="preserve">et </w:t>
      </w:r>
      <w:r w:rsidR="002A7633" w:rsidRPr="00F535FC">
        <w:rPr>
          <w:rFonts w:ascii="OpenDyslexic" w:hAnsi="OpenDyslexic"/>
          <w:color w:val="00B050"/>
        </w:rPr>
        <w:t xml:space="preserve"> </w:t>
      </w:r>
      <w:r w:rsidR="002A7633" w:rsidRPr="00F535FC">
        <w:rPr>
          <w:rFonts w:ascii="OpenDyslexic" w:hAnsi="OpenDyslexic"/>
          <w:color w:val="FFC000"/>
        </w:rPr>
        <w:t>EMC</w:t>
      </w:r>
    </w:p>
    <w:p w:rsidR="0040006A" w:rsidRPr="00183FBD" w:rsidRDefault="0040006A" w:rsidP="0040006A">
      <w:pPr>
        <w:pStyle w:val="Paragraphedeliste"/>
        <w:numPr>
          <w:ilvl w:val="0"/>
          <w:numId w:val="1"/>
        </w:numPr>
        <w:spacing w:after="0"/>
        <w:rPr>
          <w:rFonts w:ascii="OpenDyslexic" w:hAnsi="OpenDyslexic"/>
        </w:rPr>
      </w:pPr>
      <w:r w:rsidRPr="00183FBD">
        <w:rPr>
          <w:rFonts w:ascii="OpenDyslexic" w:hAnsi="OpenDyslexic"/>
        </w:rPr>
        <w:t>Séjour : septembre 2016 : 2 jours dans le Pilat</w:t>
      </w:r>
    </w:p>
    <w:p w:rsidR="0040006A" w:rsidRPr="00183FBD" w:rsidRDefault="0040006A" w:rsidP="0040006A">
      <w:pPr>
        <w:pStyle w:val="Paragraphedeliste"/>
        <w:numPr>
          <w:ilvl w:val="0"/>
          <w:numId w:val="1"/>
        </w:numPr>
        <w:spacing w:after="0"/>
        <w:rPr>
          <w:rFonts w:ascii="OpenDyslexic" w:hAnsi="OpenDyslexic"/>
        </w:rPr>
      </w:pPr>
      <w:r w:rsidRPr="00183FBD">
        <w:rPr>
          <w:rFonts w:ascii="OpenDyslexic" w:hAnsi="OpenDyslexic"/>
        </w:rPr>
        <w:t>Rencontres </w:t>
      </w:r>
      <w:r w:rsidRPr="00183FBD">
        <w:rPr>
          <w:rFonts w:ascii="OpenDyslexic" w:hAnsi="OpenDyslexic"/>
        </w:rPr>
        <w:t>envisagée</w:t>
      </w:r>
      <w:r w:rsidR="00716155">
        <w:rPr>
          <w:rFonts w:ascii="OpenDyslexic" w:hAnsi="OpenDyslexic"/>
        </w:rPr>
        <w:t>s</w:t>
      </w:r>
      <w:r w:rsidRPr="00183FBD">
        <w:rPr>
          <w:rFonts w:ascii="OpenDyslexic" w:hAnsi="OpenDyslexic"/>
        </w:rPr>
        <w:t xml:space="preserve"> :   urbaniste (Thomas Boyer) / jardins du </w:t>
      </w:r>
      <w:proofErr w:type="spellStart"/>
      <w:r w:rsidRPr="00183FBD">
        <w:rPr>
          <w:rFonts w:ascii="OpenDyslexic" w:hAnsi="OpenDyslexic"/>
        </w:rPr>
        <w:t>Garon</w:t>
      </w:r>
      <w:proofErr w:type="spellEnd"/>
      <w:r w:rsidRPr="00183FBD">
        <w:rPr>
          <w:rFonts w:ascii="OpenDyslexic" w:hAnsi="OpenDyslexic"/>
        </w:rPr>
        <w:t xml:space="preserve"> (Mr </w:t>
      </w:r>
      <w:proofErr w:type="spellStart"/>
      <w:r w:rsidRPr="00183FBD">
        <w:rPr>
          <w:rFonts w:ascii="OpenDyslexic" w:hAnsi="OpenDyslexic"/>
        </w:rPr>
        <w:t>Struffi</w:t>
      </w:r>
      <w:proofErr w:type="spellEnd"/>
      <w:r w:rsidRPr="00183FBD">
        <w:rPr>
          <w:rFonts w:ascii="OpenDyslexic" w:hAnsi="OpenDyslexic"/>
        </w:rPr>
        <w:t>)</w:t>
      </w:r>
      <w:r w:rsidRPr="00183FBD">
        <w:rPr>
          <w:rFonts w:ascii="OpenDyslexic" w:hAnsi="OpenDyslexic"/>
        </w:rPr>
        <w:t xml:space="preserve"> / </w:t>
      </w:r>
      <w:r w:rsidRPr="00183FBD">
        <w:rPr>
          <w:rFonts w:ascii="OpenDyslexic" w:hAnsi="OpenDyslexic"/>
        </w:rPr>
        <w:t>A</w:t>
      </w:r>
      <w:r w:rsidRPr="00183FBD">
        <w:rPr>
          <w:rFonts w:ascii="OpenDyslexic" w:hAnsi="OpenDyslexic"/>
        </w:rPr>
        <w:t xml:space="preserve">rtisans du monde </w:t>
      </w:r>
      <w:r w:rsidRPr="00183FBD">
        <w:rPr>
          <w:rFonts w:ascii="OpenDyslexic" w:hAnsi="OpenDyslexic"/>
        </w:rPr>
        <w:t xml:space="preserve"> (Mme Boyer)</w:t>
      </w:r>
    </w:p>
    <w:p w:rsidR="0040006A" w:rsidRPr="00183FBD" w:rsidRDefault="0040006A" w:rsidP="0040006A">
      <w:pPr>
        <w:pStyle w:val="Paragraphedeliste"/>
        <w:numPr>
          <w:ilvl w:val="0"/>
          <w:numId w:val="1"/>
        </w:numPr>
        <w:spacing w:after="0"/>
        <w:rPr>
          <w:rFonts w:ascii="OpenDyslexic" w:eastAsiaTheme="majorEastAsia" w:hAnsi="OpenDyslexic" w:cstheme="majorBidi"/>
          <w:b/>
          <w:bCs/>
          <w:color w:val="4F81BD" w:themeColor="accent1"/>
          <w:sz w:val="26"/>
          <w:szCs w:val="26"/>
        </w:rPr>
      </w:pPr>
      <w:r w:rsidRPr="00183FBD">
        <w:rPr>
          <w:rFonts w:ascii="OpenDyslexic" w:hAnsi="OpenDyslexic"/>
        </w:rPr>
        <w:t>Réalisations </w:t>
      </w:r>
      <w:r w:rsidR="00716155">
        <w:rPr>
          <w:rFonts w:ascii="OpenDyslexic" w:hAnsi="OpenDyslexic"/>
        </w:rPr>
        <w:t xml:space="preserve">envisagées </w:t>
      </w:r>
      <w:bookmarkStart w:id="0" w:name="_GoBack"/>
      <w:bookmarkEnd w:id="0"/>
      <w:r w:rsidRPr="00183FBD">
        <w:rPr>
          <w:rFonts w:ascii="OpenDyslexic" w:hAnsi="OpenDyslexic"/>
        </w:rPr>
        <w:t xml:space="preserve">: Carte mentale du quartier </w:t>
      </w:r>
      <w:r w:rsidR="00F535FC">
        <w:rPr>
          <w:rFonts w:ascii="OpenDyslexic" w:hAnsi="OpenDyslexic"/>
        </w:rPr>
        <w:t>+ Photographies du quartier retouchées (« imaginez les paysages de demain »)</w:t>
      </w:r>
      <w:r w:rsidRPr="00183FBD">
        <w:rPr>
          <w:rFonts w:ascii="OpenDyslexic" w:hAnsi="OpenDyslexic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2982"/>
        <w:gridCol w:w="387"/>
        <w:gridCol w:w="3152"/>
        <w:gridCol w:w="4110"/>
      </w:tblGrid>
      <w:tr w:rsidR="002A7633" w:rsidRPr="00183FBD" w:rsidTr="000B5467">
        <w:tc>
          <w:tcPr>
            <w:tcW w:w="3969" w:type="dxa"/>
          </w:tcPr>
          <w:p w:rsidR="002A7633" w:rsidRPr="00183FBD" w:rsidRDefault="002A7633" w:rsidP="00183FBD">
            <w:pPr>
              <w:pStyle w:val="Titre2"/>
              <w:numPr>
                <w:ilvl w:val="0"/>
                <w:numId w:val="2"/>
              </w:numPr>
              <w:jc w:val="center"/>
              <w:outlineLvl w:val="1"/>
              <w:rPr>
                <w:rFonts w:ascii="OpenDyslexic" w:hAnsi="OpenDyslexic" w:cs="Arial"/>
                <w:color w:val="auto"/>
                <w:sz w:val="20"/>
                <w:szCs w:val="20"/>
              </w:rPr>
            </w:pPr>
            <w:r w:rsidRPr="00183FBD">
              <w:rPr>
                <w:rFonts w:ascii="OpenDyslexic" w:hAnsi="OpenDyslexic" w:cs="Arial"/>
                <w:color w:val="auto"/>
                <w:sz w:val="20"/>
                <w:szCs w:val="20"/>
              </w:rPr>
              <w:t>Production</w:t>
            </w:r>
          </w:p>
          <w:p w:rsidR="002A7633" w:rsidRPr="00183FBD" w:rsidRDefault="002A7633" w:rsidP="00183FBD">
            <w:pPr>
              <w:jc w:val="center"/>
              <w:rPr>
                <w:rFonts w:ascii="OpenDyslexic" w:hAnsi="OpenDyslexic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2A7633" w:rsidRPr="00183FBD" w:rsidRDefault="002A7633" w:rsidP="00183FBD">
            <w:pPr>
              <w:pStyle w:val="Titre2"/>
              <w:numPr>
                <w:ilvl w:val="0"/>
                <w:numId w:val="2"/>
              </w:numPr>
              <w:jc w:val="center"/>
              <w:outlineLvl w:val="1"/>
              <w:rPr>
                <w:rFonts w:ascii="OpenDyslexic" w:hAnsi="OpenDyslexic" w:cs="Arial"/>
                <w:color w:val="auto"/>
                <w:sz w:val="20"/>
                <w:szCs w:val="20"/>
              </w:rPr>
            </w:pPr>
            <w:r w:rsidRPr="00183FBD">
              <w:rPr>
                <w:rFonts w:ascii="OpenDyslexic" w:hAnsi="OpenDyslexic" w:cs="Arial"/>
                <w:color w:val="auto"/>
                <w:sz w:val="20"/>
                <w:szCs w:val="20"/>
              </w:rPr>
              <w:t>Nutrition</w:t>
            </w:r>
          </w:p>
          <w:p w:rsidR="002A7633" w:rsidRPr="00183FBD" w:rsidRDefault="002A7633" w:rsidP="00183FBD">
            <w:pPr>
              <w:jc w:val="center"/>
              <w:rPr>
                <w:rFonts w:ascii="OpenDyslexic" w:hAnsi="OpenDyslexic" w:cs="Arial"/>
                <w:sz w:val="20"/>
                <w:szCs w:val="20"/>
              </w:rPr>
            </w:pPr>
          </w:p>
        </w:tc>
        <w:tc>
          <w:tcPr>
            <w:tcW w:w="3539" w:type="dxa"/>
            <w:gridSpan w:val="2"/>
          </w:tcPr>
          <w:p w:rsidR="002A7633" w:rsidRPr="00183FBD" w:rsidRDefault="002A7633" w:rsidP="00183FBD">
            <w:pPr>
              <w:pStyle w:val="Titre2"/>
              <w:numPr>
                <w:ilvl w:val="0"/>
                <w:numId w:val="2"/>
              </w:numPr>
              <w:jc w:val="center"/>
              <w:outlineLvl w:val="1"/>
              <w:rPr>
                <w:rFonts w:ascii="OpenDyslexic" w:hAnsi="OpenDyslexic" w:cs="Arial"/>
                <w:color w:val="auto"/>
                <w:sz w:val="20"/>
                <w:szCs w:val="20"/>
              </w:rPr>
            </w:pPr>
            <w:r w:rsidRPr="00183FBD">
              <w:rPr>
                <w:rFonts w:ascii="OpenDyslexic" w:hAnsi="OpenDyslexic" w:cs="Arial"/>
                <w:color w:val="auto"/>
                <w:sz w:val="20"/>
                <w:szCs w:val="20"/>
              </w:rPr>
              <w:t>Commercialisation</w:t>
            </w:r>
          </w:p>
        </w:tc>
        <w:tc>
          <w:tcPr>
            <w:tcW w:w="4110" w:type="dxa"/>
          </w:tcPr>
          <w:p w:rsidR="002A7633" w:rsidRPr="00183FBD" w:rsidRDefault="002A7633" w:rsidP="00183FBD">
            <w:pPr>
              <w:pStyle w:val="Titre2"/>
              <w:numPr>
                <w:ilvl w:val="0"/>
                <w:numId w:val="2"/>
              </w:numPr>
              <w:jc w:val="center"/>
              <w:outlineLvl w:val="1"/>
              <w:rPr>
                <w:rFonts w:ascii="OpenDyslexic" w:hAnsi="OpenDyslexic" w:cs="Arial"/>
                <w:color w:val="auto"/>
                <w:sz w:val="20"/>
                <w:szCs w:val="20"/>
              </w:rPr>
            </w:pPr>
            <w:r w:rsidRPr="00183FBD">
              <w:rPr>
                <w:rFonts w:ascii="OpenDyslexic" w:hAnsi="OpenDyslexic" w:cs="Arial"/>
                <w:color w:val="auto"/>
                <w:sz w:val="20"/>
                <w:szCs w:val="20"/>
              </w:rPr>
              <w:t>Justice alimentaire</w:t>
            </w:r>
          </w:p>
        </w:tc>
      </w:tr>
      <w:tr w:rsidR="002A7633" w:rsidRPr="00183FBD" w:rsidTr="00BF1A9F">
        <w:tc>
          <w:tcPr>
            <w:tcW w:w="3969" w:type="dxa"/>
          </w:tcPr>
          <w:p w:rsidR="002A7633" w:rsidRPr="00183FBD" w:rsidRDefault="002A7633" w:rsidP="00183FBD">
            <w:pPr>
              <w:pStyle w:val="Titre2"/>
              <w:jc w:val="center"/>
              <w:outlineLvl w:val="1"/>
              <w:rPr>
                <w:rFonts w:ascii="OpenDyslexic" w:hAnsi="OpenDyslexic" w:cs="Arial"/>
                <w:color w:val="auto"/>
                <w:sz w:val="20"/>
                <w:szCs w:val="20"/>
              </w:rPr>
            </w:pPr>
            <w:proofErr w:type="gramStart"/>
            <w:r w:rsidRPr="00183FBD">
              <w:rPr>
                <w:rFonts w:ascii="OpenDyslexic" w:hAnsi="OpenDyslexic" w:cs="Arial"/>
                <w:color w:val="auto"/>
                <w:sz w:val="20"/>
                <w:szCs w:val="20"/>
              </w:rPr>
              <w:t>entre</w:t>
            </w:r>
            <w:proofErr w:type="gramEnd"/>
            <w:r w:rsidRPr="00183FBD">
              <w:rPr>
                <w:rFonts w:ascii="OpenDyslexic" w:hAnsi="OpenDyslexic" w:cs="Arial"/>
                <w:color w:val="auto"/>
                <w:sz w:val="20"/>
                <w:szCs w:val="20"/>
              </w:rPr>
              <w:t xml:space="preserve"> la rentrée et les vacances de Toussaint</w:t>
            </w:r>
          </w:p>
        </w:tc>
        <w:tc>
          <w:tcPr>
            <w:tcW w:w="6521" w:type="dxa"/>
            <w:gridSpan w:val="3"/>
          </w:tcPr>
          <w:p w:rsidR="002A7633" w:rsidRPr="00183FBD" w:rsidRDefault="002A7633" w:rsidP="00183FBD">
            <w:pPr>
              <w:pStyle w:val="Titre2"/>
              <w:jc w:val="center"/>
              <w:outlineLvl w:val="1"/>
              <w:rPr>
                <w:rFonts w:ascii="OpenDyslexic" w:hAnsi="OpenDyslexic" w:cs="Arial"/>
                <w:color w:val="auto"/>
                <w:sz w:val="20"/>
                <w:szCs w:val="20"/>
              </w:rPr>
            </w:pPr>
            <w:proofErr w:type="gramStart"/>
            <w:r w:rsidRPr="00183FBD">
              <w:rPr>
                <w:rFonts w:ascii="OpenDyslexic" w:hAnsi="OpenDyslexic" w:cs="Arial"/>
                <w:color w:val="auto"/>
                <w:sz w:val="20"/>
                <w:szCs w:val="20"/>
              </w:rPr>
              <w:t>entre</w:t>
            </w:r>
            <w:proofErr w:type="gramEnd"/>
            <w:r w:rsidRPr="00183FBD">
              <w:rPr>
                <w:rFonts w:ascii="OpenDyslexic" w:hAnsi="OpenDyslexic" w:cs="Arial"/>
                <w:color w:val="auto"/>
                <w:sz w:val="20"/>
                <w:szCs w:val="20"/>
              </w:rPr>
              <w:t xml:space="preserve"> Toussaint et Noël</w:t>
            </w:r>
          </w:p>
        </w:tc>
        <w:tc>
          <w:tcPr>
            <w:tcW w:w="4110" w:type="dxa"/>
          </w:tcPr>
          <w:p w:rsidR="002A7633" w:rsidRPr="00183FBD" w:rsidRDefault="002A7633" w:rsidP="00183FBD">
            <w:pPr>
              <w:pStyle w:val="Titre2"/>
              <w:jc w:val="center"/>
              <w:outlineLvl w:val="1"/>
              <w:rPr>
                <w:rFonts w:ascii="OpenDyslexic" w:hAnsi="OpenDyslexic" w:cs="Arial"/>
                <w:color w:val="auto"/>
                <w:sz w:val="20"/>
                <w:szCs w:val="20"/>
              </w:rPr>
            </w:pPr>
            <w:proofErr w:type="gramStart"/>
            <w:r w:rsidRPr="00183FBD">
              <w:rPr>
                <w:rFonts w:ascii="OpenDyslexic" w:hAnsi="OpenDyslexic" w:cs="Arial"/>
                <w:color w:val="auto"/>
                <w:sz w:val="20"/>
                <w:szCs w:val="20"/>
              </w:rPr>
              <w:t>entre</w:t>
            </w:r>
            <w:proofErr w:type="gramEnd"/>
            <w:r w:rsidRPr="00183FBD">
              <w:rPr>
                <w:rFonts w:ascii="OpenDyslexic" w:hAnsi="OpenDyslexic" w:cs="Arial"/>
                <w:color w:val="auto"/>
                <w:sz w:val="20"/>
                <w:szCs w:val="20"/>
              </w:rPr>
              <w:t xml:space="preserve"> Noël et Février</w:t>
            </w:r>
          </w:p>
        </w:tc>
      </w:tr>
      <w:tr w:rsidR="002A7633" w:rsidRPr="00183FBD" w:rsidTr="00F535FC">
        <w:tc>
          <w:tcPr>
            <w:tcW w:w="3969" w:type="dxa"/>
            <w:shd w:val="clear" w:color="auto" w:fill="auto"/>
          </w:tcPr>
          <w:p w:rsidR="00183FBD" w:rsidRPr="00F535FC" w:rsidRDefault="00183FBD" w:rsidP="002A7633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F535FC">
              <w:rPr>
                <w:rFonts w:ascii="Arial" w:hAnsi="Arial" w:cs="Arial"/>
                <w:color w:val="1F497D" w:themeColor="text2"/>
                <w:sz w:val="24"/>
              </w:rPr>
              <w:t xml:space="preserve">Géo </w:t>
            </w:r>
            <w:r w:rsidR="00F535FC" w:rsidRPr="00F535FC">
              <w:rPr>
                <w:rFonts w:ascii="Arial" w:hAnsi="Arial" w:cs="Arial"/>
                <w:color w:val="1F497D" w:themeColor="text2"/>
                <w:sz w:val="24"/>
              </w:rPr>
              <w:t>« </w:t>
            </w:r>
            <w:r w:rsidRPr="00F535FC">
              <w:rPr>
                <w:rFonts w:ascii="Arial" w:hAnsi="Arial" w:cs="Arial"/>
                <w:color w:val="1F497D" w:themeColor="text2"/>
                <w:sz w:val="24"/>
              </w:rPr>
              <w:t>Un espace à faible densité à vocation agricole</w:t>
            </w:r>
            <w:r w:rsidRPr="00F535FC">
              <w:rPr>
                <w:rFonts w:ascii="Arial" w:hAnsi="Arial" w:cs="Arial"/>
                <w:color w:val="1F497D" w:themeColor="text2"/>
                <w:sz w:val="24"/>
              </w:rPr>
              <w:t>.</w:t>
            </w:r>
            <w:r w:rsidR="00F535FC" w:rsidRPr="00F535FC">
              <w:rPr>
                <w:rFonts w:ascii="Arial" w:hAnsi="Arial" w:cs="Arial"/>
                <w:color w:val="1F497D" w:themeColor="text2"/>
                <w:sz w:val="24"/>
              </w:rPr>
              <w:t> »</w:t>
            </w:r>
          </w:p>
          <w:p w:rsidR="00183FBD" w:rsidRPr="00F535FC" w:rsidRDefault="00183FBD" w:rsidP="00183FBD">
            <w:pPr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  <w:r w:rsidRPr="00F535FC">
              <w:rPr>
                <w:rFonts w:ascii="Arial" w:hAnsi="Arial" w:cs="Arial"/>
                <w:color w:val="1F497D" w:themeColor="text2"/>
                <w:sz w:val="24"/>
                <w:u w:val="single"/>
              </w:rPr>
              <w:t>Les représentations des élèves sur l’agriculture (S1)</w:t>
            </w:r>
          </w:p>
          <w:p w:rsidR="002A7633" w:rsidRPr="00F535FC" w:rsidRDefault="002A7633" w:rsidP="002A7633">
            <w:pPr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  <w:r w:rsidRPr="00F535FC">
              <w:rPr>
                <w:rFonts w:ascii="Arial" w:hAnsi="Arial" w:cs="Arial"/>
                <w:color w:val="1F497D" w:themeColor="text2"/>
                <w:sz w:val="24"/>
                <w:u w:val="single"/>
              </w:rPr>
              <w:t>Différents types d’agriculture pour nourrir l’humanité (S3)</w:t>
            </w:r>
            <w:r w:rsidR="00183FBD" w:rsidRPr="00F535FC">
              <w:rPr>
                <w:rFonts w:ascii="Arial" w:hAnsi="Arial" w:cs="Arial"/>
                <w:color w:val="1F497D" w:themeColor="text2"/>
                <w:sz w:val="24"/>
                <w:u w:val="single"/>
              </w:rPr>
              <w:t xml:space="preserve"> </w:t>
            </w:r>
          </w:p>
          <w:p w:rsidR="002A7633" w:rsidRPr="00F535FC" w:rsidRDefault="002A7633" w:rsidP="002A7633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F535FC">
              <w:rPr>
                <w:rFonts w:ascii="Arial" w:hAnsi="Arial" w:cs="Arial"/>
                <w:color w:val="1F497D" w:themeColor="text2"/>
                <w:sz w:val="24"/>
              </w:rPr>
              <w:t>Etude de cas et séjour dans  le Pilat Compétence : je raconte</w:t>
            </w:r>
          </w:p>
          <w:p w:rsidR="002A7633" w:rsidRPr="00F535FC" w:rsidRDefault="002A7633" w:rsidP="002A7633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F535FC">
              <w:rPr>
                <w:rFonts w:ascii="Arial" w:hAnsi="Arial" w:cs="Arial"/>
                <w:color w:val="1F497D" w:themeColor="text2"/>
                <w:sz w:val="24"/>
              </w:rPr>
              <w:t>(la vie d’un collégien dans un village rural)</w:t>
            </w:r>
          </w:p>
          <w:p w:rsidR="002A7633" w:rsidRPr="00F535FC" w:rsidRDefault="00183FBD" w:rsidP="002A7633">
            <w:pPr>
              <w:rPr>
                <w:rFonts w:ascii="Arial" w:hAnsi="Arial" w:cs="Arial"/>
                <w:color w:val="FFC000"/>
                <w:sz w:val="24"/>
              </w:rPr>
            </w:pPr>
            <w:r w:rsidRPr="00F535FC">
              <w:rPr>
                <w:rFonts w:ascii="Arial" w:hAnsi="Arial" w:cs="Arial"/>
                <w:color w:val="FFC000"/>
                <w:sz w:val="24"/>
              </w:rPr>
              <w:t xml:space="preserve">EMC </w:t>
            </w:r>
            <w:r w:rsidR="002A7633" w:rsidRPr="00F535FC">
              <w:rPr>
                <w:rFonts w:ascii="Arial" w:hAnsi="Arial" w:cs="Arial"/>
                <w:color w:val="FFC000"/>
                <w:sz w:val="24"/>
              </w:rPr>
              <w:t xml:space="preserve">le jugement : les préjugés et les stéréotypes </w:t>
            </w:r>
          </w:p>
          <w:p w:rsidR="002A7633" w:rsidRPr="00F535FC" w:rsidRDefault="002A7633" w:rsidP="002A7633">
            <w:pPr>
              <w:pStyle w:val="Titre2"/>
              <w:outlineLvl w:val="1"/>
              <w:rPr>
                <w:rFonts w:ascii="Arial" w:hAnsi="Arial" w:cs="Arial"/>
                <w:b w:val="0"/>
                <w:sz w:val="24"/>
                <w:szCs w:val="22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:rsidR="002A7633" w:rsidRPr="00F535FC" w:rsidRDefault="00183FBD" w:rsidP="000B5467">
            <w:pPr>
              <w:pStyle w:val="Titre2"/>
              <w:outlineLvl w:val="1"/>
              <w:rPr>
                <w:rFonts w:ascii="Arial" w:hAnsi="Arial" w:cs="Arial"/>
                <w:b w:val="0"/>
                <w:color w:val="00B050"/>
                <w:sz w:val="24"/>
                <w:szCs w:val="22"/>
              </w:rPr>
            </w:pPr>
            <w:r w:rsidRPr="00F535FC">
              <w:rPr>
                <w:rFonts w:ascii="Arial" w:hAnsi="Arial" w:cs="Arial"/>
                <w:b w:val="0"/>
                <w:color w:val="00B050"/>
                <w:sz w:val="24"/>
                <w:szCs w:val="22"/>
              </w:rPr>
              <w:t xml:space="preserve">SVT </w:t>
            </w:r>
            <w:r w:rsidR="002A7633" w:rsidRPr="00F535FC">
              <w:rPr>
                <w:rFonts w:ascii="Arial" w:hAnsi="Arial" w:cs="Arial"/>
                <w:b w:val="0"/>
                <w:color w:val="00B050"/>
                <w:sz w:val="24"/>
                <w:szCs w:val="22"/>
              </w:rPr>
              <w:t>Les besoins des végétaux</w:t>
            </w:r>
          </w:p>
          <w:p w:rsidR="002A7633" w:rsidRPr="00F535FC" w:rsidRDefault="002A7633" w:rsidP="002A7633">
            <w:pPr>
              <w:rPr>
                <w:rFonts w:ascii="Arial" w:hAnsi="Arial" w:cs="Arial"/>
                <w:color w:val="00B050"/>
                <w:sz w:val="24"/>
                <w:u w:val="single"/>
              </w:rPr>
            </w:pPr>
            <w:r w:rsidRPr="00F535FC">
              <w:rPr>
                <w:rFonts w:ascii="Arial" w:hAnsi="Arial" w:cs="Arial"/>
                <w:color w:val="00B050"/>
                <w:sz w:val="24"/>
                <w:u w:val="single"/>
              </w:rPr>
              <w:t>Etude de cas sur les tomates (S4)</w:t>
            </w:r>
          </w:p>
          <w:p w:rsidR="002A7633" w:rsidRPr="00F535FC" w:rsidRDefault="00183FBD" w:rsidP="002A7633">
            <w:pPr>
              <w:rPr>
                <w:rFonts w:ascii="Arial" w:hAnsi="Arial" w:cs="Arial"/>
                <w:color w:val="00B050"/>
                <w:sz w:val="24"/>
              </w:rPr>
            </w:pPr>
            <w:r w:rsidRPr="00F535FC">
              <w:rPr>
                <w:rFonts w:ascii="Arial" w:hAnsi="Arial" w:cs="Arial"/>
                <w:color w:val="00B050"/>
                <w:sz w:val="24"/>
              </w:rPr>
              <w:t xml:space="preserve">SVT </w:t>
            </w:r>
            <w:r w:rsidR="002A7633" w:rsidRPr="00F535FC">
              <w:rPr>
                <w:rFonts w:ascii="Arial" w:hAnsi="Arial" w:cs="Arial"/>
                <w:color w:val="00B050"/>
                <w:sz w:val="24"/>
              </w:rPr>
              <w:t>Les besoins du corps humain</w:t>
            </w:r>
          </w:p>
          <w:p w:rsidR="00F535FC" w:rsidRPr="00F535FC" w:rsidRDefault="002A7633" w:rsidP="002A7633">
            <w:pPr>
              <w:rPr>
                <w:rFonts w:ascii="Arial" w:hAnsi="Arial" w:cs="Arial"/>
                <w:color w:val="00B050"/>
                <w:sz w:val="24"/>
                <w:u w:val="single"/>
              </w:rPr>
            </w:pPr>
            <w:r w:rsidRPr="00F535FC">
              <w:rPr>
                <w:rFonts w:ascii="Arial" w:hAnsi="Arial" w:cs="Arial"/>
                <w:color w:val="00B050"/>
                <w:sz w:val="24"/>
                <w:u w:val="single"/>
              </w:rPr>
              <w:t xml:space="preserve">la pyramide alimentaire </w:t>
            </w:r>
            <w:proofErr w:type="gramStart"/>
            <w:r w:rsidRPr="00F535FC">
              <w:rPr>
                <w:rFonts w:ascii="Arial" w:hAnsi="Arial" w:cs="Arial"/>
                <w:color w:val="00B050"/>
                <w:sz w:val="24"/>
                <w:u w:val="single"/>
              </w:rPr>
              <w:t>( S10</w:t>
            </w:r>
            <w:proofErr w:type="gramEnd"/>
            <w:r w:rsidRPr="00F535FC">
              <w:rPr>
                <w:rFonts w:ascii="Arial" w:hAnsi="Arial" w:cs="Arial"/>
                <w:color w:val="00B050"/>
                <w:sz w:val="24"/>
                <w:u w:val="single"/>
              </w:rPr>
              <w:t>)</w:t>
            </w:r>
            <w:r w:rsidR="00F535FC" w:rsidRPr="00F535FC">
              <w:rPr>
                <w:rFonts w:ascii="Arial" w:hAnsi="Arial" w:cs="Arial"/>
                <w:color w:val="00B050"/>
                <w:sz w:val="24"/>
                <w:u w:val="single"/>
              </w:rPr>
              <w:t xml:space="preserve"> </w:t>
            </w:r>
          </w:p>
          <w:p w:rsidR="002A7633" w:rsidRPr="00F535FC" w:rsidRDefault="002A7633" w:rsidP="002A7633">
            <w:pPr>
              <w:rPr>
                <w:rFonts w:ascii="Arial" w:hAnsi="Arial" w:cs="Arial"/>
                <w:color w:val="00B050"/>
                <w:sz w:val="24"/>
              </w:rPr>
            </w:pPr>
            <w:r w:rsidRPr="00F535FC">
              <w:rPr>
                <w:rFonts w:ascii="Arial" w:hAnsi="Arial" w:cs="Arial"/>
                <w:color w:val="00B050"/>
                <w:sz w:val="24"/>
              </w:rPr>
              <w:t>les familles d’aliments</w:t>
            </w:r>
          </w:p>
          <w:p w:rsidR="002A7633" w:rsidRPr="00F535FC" w:rsidRDefault="002A7633" w:rsidP="002A7633">
            <w:pPr>
              <w:rPr>
                <w:rFonts w:ascii="Arial" w:hAnsi="Arial" w:cs="Arial"/>
                <w:sz w:val="24"/>
              </w:rPr>
            </w:pPr>
          </w:p>
          <w:p w:rsidR="002A7633" w:rsidRPr="00F535FC" w:rsidRDefault="002A7633" w:rsidP="002A7633">
            <w:pPr>
              <w:rPr>
                <w:rFonts w:ascii="Arial" w:hAnsi="Arial" w:cs="Arial"/>
                <w:sz w:val="24"/>
              </w:rPr>
            </w:pPr>
            <w:r w:rsidRPr="00F535FC">
              <w:rPr>
                <w:rFonts w:ascii="Arial" w:hAnsi="Arial" w:cs="Arial"/>
                <w:sz w:val="24"/>
              </w:rPr>
              <w:t>Dernière semaine d’octobre : semaine du goût</w:t>
            </w:r>
            <w:r w:rsidR="00F535FC" w:rsidRPr="00F535FC">
              <w:rPr>
                <w:rFonts w:ascii="Arial" w:hAnsi="Arial" w:cs="Arial"/>
                <w:sz w:val="24"/>
              </w:rPr>
              <w:t> :</w:t>
            </w:r>
          </w:p>
          <w:p w:rsidR="002A7633" w:rsidRPr="00F535FC" w:rsidRDefault="00183FBD" w:rsidP="00F535FC">
            <w:pPr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  <w:r w:rsidRPr="00F535FC">
              <w:rPr>
                <w:rFonts w:ascii="Arial" w:hAnsi="Arial" w:cs="Arial"/>
                <w:color w:val="1F497D" w:themeColor="text2"/>
                <w:sz w:val="24"/>
                <w:u w:val="single"/>
              </w:rPr>
              <w:t>Dégustation de produits locaux, notion du local (S5)</w:t>
            </w:r>
          </w:p>
          <w:p w:rsidR="00183FBD" w:rsidRPr="00F535FC" w:rsidRDefault="00183FBD" w:rsidP="00F535FC">
            <w:pPr>
              <w:rPr>
                <w:rFonts w:ascii="Arial" w:hAnsi="Arial" w:cs="Arial"/>
                <w:sz w:val="24"/>
              </w:rPr>
            </w:pPr>
            <w:r w:rsidRPr="00F535FC">
              <w:rPr>
                <w:rFonts w:ascii="Arial" w:hAnsi="Arial" w:cs="Arial"/>
                <w:color w:val="00B050"/>
                <w:sz w:val="24"/>
                <w:u w:val="single"/>
              </w:rPr>
              <w:t xml:space="preserve">Sens et organes sollicités lors d’un repas </w:t>
            </w:r>
            <w:proofErr w:type="gramStart"/>
            <w:r w:rsidRPr="00F535FC">
              <w:rPr>
                <w:rFonts w:ascii="Arial" w:hAnsi="Arial" w:cs="Arial"/>
                <w:color w:val="00B050"/>
                <w:sz w:val="24"/>
                <w:u w:val="single"/>
              </w:rPr>
              <w:t>( S5</w:t>
            </w:r>
            <w:proofErr w:type="gramEnd"/>
            <w:r w:rsidRPr="00F535FC">
              <w:rPr>
                <w:rFonts w:ascii="Arial" w:hAnsi="Arial" w:cs="Arial"/>
                <w:color w:val="00B050"/>
                <w:sz w:val="24"/>
              </w:rPr>
              <w:t>)</w:t>
            </w:r>
          </w:p>
        </w:tc>
        <w:tc>
          <w:tcPr>
            <w:tcW w:w="3152" w:type="dxa"/>
            <w:shd w:val="clear" w:color="auto" w:fill="auto"/>
          </w:tcPr>
          <w:p w:rsidR="002A7633" w:rsidRPr="00F535FC" w:rsidRDefault="002A7633" w:rsidP="002A7633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F535FC">
              <w:rPr>
                <w:rFonts w:ascii="Arial" w:hAnsi="Arial" w:cs="Arial"/>
                <w:color w:val="1F497D" w:themeColor="text2"/>
                <w:sz w:val="24"/>
              </w:rPr>
              <w:t xml:space="preserve">Géo : « Habiter une métropole d’un pays développé » : étude de cas : </w:t>
            </w:r>
            <w:r w:rsidR="00183FBD" w:rsidRPr="00F535FC">
              <w:rPr>
                <w:rFonts w:ascii="Arial" w:hAnsi="Arial" w:cs="Arial"/>
                <w:color w:val="1F497D" w:themeColor="text2"/>
                <w:sz w:val="24"/>
              </w:rPr>
              <w:t>Givors et Lyon</w:t>
            </w:r>
          </w:p>
          <w:p w:rsidR="002A7633" w:rsidRPr="00F535FC" w:rsidRDefault="002A7633" w:rsidP="002A7633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F535FC">
              <w:rPr>
                <w:rFonts w:ascii="Arial" w:hAnsi="Arial" w:cs="Arial"/>
                <w:color w:val="1F497D" w:themeColor="text2"/>
                <w:sz w:val="24"/>
              </w:rPr>
              <w:t>Activité : je réalise une carte mentale de Givors</w:t>
            </w:r>
          </w:p>
          <w:p w:rsidR="00183FBD" w:rsidRPr="00F535FC" w:rsidRDefault="00183FBD" w:rsidP="00183FBD">
            <w:pPr>
              <w:rPr>
                <w:rFonts w:ascii="Arial" w:hAnsi="Arial" w:cs="Arial"/>
                <w:sz w:val="24"/>
                <w:u w:val="single"/>
              </w:rPr>
            </w:pPr>
            <w:r w:rsidRPr="00F535FC">
              <w:rPr>
                <w:rFonts w:ascii="Arial" w:hAnsi="Arial" w:cs="Arial"/>
                <w:color w:val="1F497D" w:themeColor="text2"/>
                <w:sz w:val="24"/>
                <w:u w:val="single"/>
              </w:rPr>
              <w:t>Espace de vie personnel et paysage commercial : l’accès au commerce (S8)</w:t>
            </w:r>
          </w:p>
        </w:tc>
        <w:tc>
          <w:tcPr>
            <w:tcW w:w="4110" w:type="dxa"/>
            <w:shd w:val="clear" w:color="auto" w:fill="auto"/>
          </w:tcPr>
          <w:p w:rsidR="00183FBD" w:rsidRPr="00F535FC" w:rsidRDefault="002A7633" w:rsidP="002A7633">
            <w:pPr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  <w:r w:rsidRPr="00F535FC">
              <w:rPr>
                <w:rFonts w:ascii="Arial" w:hAnsi="Arial" w:cs="Arial"/>
                <w:color w:val="1F497D" w:themeColor="text2"/>
                <w:sz w:val="24"/>
              </w:rPr>
              <w:t xml:space="preserve">Géo : La ville de demain + Géo prospective : Quel quartier en 2046 ? + </w:t>
            </w:r>
            <w:r w:rsidR="00183FBD" w:rsidRPr="00F535FC">
              <w:rPr>
                <w:rFonts w:ascii="Arial" w:hAnsi="Arial" w:cs="Arial"/>
                <w:color w:val="1F497D" w:themeColor="text2"/>
                <w:sz w:val="24"/>
                <w:u w:val="single"/>
              </w:rPr>
              <w:t>Agriculture locale et justice alimentaire (S10)</w:t>
            </w:r>
          </w:p>
          <w:p w:rsidR="00183FBD" w:rsidRPr="00F535FC" w:rsidRDefault="00183FBD" w:rsidP="002A7633">
            <w:pPr>
              <w:rPr>
                <w:rFonts w:ascii="Arial" w:hAnsi="Arial" w:cs="Arial"/>
                <w:sz w:val="24"/>
                <w:u w:val="single"/>
              </w:rPr>
            </w:pPr>
          </w:p>
          <w:p w:rsidR="002A7633" w:rsidRPr="00F535FC" w:rsidRDefault="002A7633" w:rsidP="002A7633">
            <w:pPr>
              <w:rPr>
                <w:rFonts w:ascii="Arial" w:hAnsi="Arial" w:cs="Arial"/>
                <w:color w:val="FFC000"/>
                <w:sz w:val="24"/>
                <w:u w:val="single"/>
              </w:rPr>
            </w:pPr>
            <w:r w:rsidRPr="00F535FC">
              <w:rPr>
                <w:rFonts w:ascii="Arial" w:hAnsi="Arial" w:cs="Arial"/>
                <w:color w:val="FFC000"/>
                <w:sz w:val="24"/>
              </w:rPr>
              <w:t>EMC : la sensibilité : coopérer</w:t>
            </w:r>
            <w:r w:rsidR="00183FBD" w:rsidRPr="00F535FC">
              <w:rPr>
                <w:rFonts w:ascii="Arial" w:hAnsi="Arial" w:cs="Arial"/>
                <w:color w:val="FFC000"/>
                <w:sz w:val="24"/>
              </w:rPr>
              <w:t xml:space="preserve"> </w:t>
            </w:r>
            <w:r w:rsidR="00183FBD" w:rsidRPr="00F535FC">
              <w:rPr>
                <w:rFonts w:ascii="Arial" w:hAnsi="Arial" w:cs="Arial"/>
                <w:color w:val="FFC000"/>
                <w:sz w:val="24"/>
              </w:rPr>
              <w:t>+ Comment repenser la question de son approvisionnement ?</w:t>
            </w:r>
            <w:r w:rsidR="00F535FC" w:rsidRPr="00F535FC">
              <w:rPr>
                <w:rFonts w:ascii="Arial" w:hAnsi="Arial" w:cs="Arial"/>
                <w:color w:val="FFC000"/>
                <w:sz w:val="24"/>
              </w:rPr>
              <w:t xml:space="preserve"> </w:t>
            </w:r>
            <w:r w:rsidR="00183FBD" w:rsidRPr="00F535FC">
              <w:rPr>
                <w:rFonts w:ascii="Arial" w:hAnsi="Arial" w:cs="Arial"/>
                <w:color w:val="FFC000"/>
                <w:sz w:val="24"/>
              </w:rPr>
              <w:t>L’engagement : la solidarité individuelle et collective</w:t>
            </w:r>
          </w:p>
          <w:p w:rsidR="00183FBD" w:rsidRPr="00F535FC" w:rsidRDefault="00183FBD" w:rsidP="00183FBD">
            <w:pPr>
              <w:rPr>
                <w:rFonts w:ascii="Arial" w:hAnsi="Arial" w:cs="Arial"/>
                <w:color w:val="FFC000"/>
                <w:sz w:val="24"/>
                <w:u w:val="single"/>
              </w:rPr>
            </w:pPr>
            <w:r w:rsidRPr="00F535FC">
              <w:rPr>
                <w:rFonts w:ascii="Arial" w:hAnsi="Arial" w:cs="Arial"/>
                <w:color w:val="FFC000"/>
                <w:sz w:val="24"/>
                <w:u w:val="single"/>
              </w:rPr>
              <w:t xml:space="preserve">Circuits de commercialisation : jeu de rôle des acteurs </w:t>
            </w:r>
            <w:proofErr w:type="gramStart"/>
            <w:r w:rsidRPr="00F535FC">
              <w:rPr>
                <w:rFonts w:ascii="Arial" w:hAnsi="Arial" w:cs="Arial"/>
                <w:color w:val="FFC000"/>
                <w:sz w:val="24"/>
                <w:u w:val="single"/>
              </w:rPr>
              <w:t>( S7</w:t>
            </w:r>
            <w:proofErr w:type="gramEnd"/>
            <w:r w:rsidRPr="00F535FC">
              <w:rPr>
                <w:rFonts w:ascii="Arial" w:hAnsi="Arial" w:cs="Arial"/>
                <w:color w:val="FFC000"/>
                <w:sz w:val="24"/>
                <w:u w:val="single"/>
              </w:rPr>
              <w:t>)</w:t>
            </w:r>
          </w:p>
          <w:p w:rsidR="00F535FC" w:rsidRPr="00F535FC" w:rsidRDefault="00F535FC" w:rsidP="00183FBD">
            <w:pPr>
              <w:rPr>
                <w:rFonts w:ascii="Arial" w:hAnsi="Arial" w:cs="Arial"/>
                <w:color w:val="FFC000"/>
                <w:sz w:val="24"/>
                <w:u w:val="single"/>
              </w:rPr>
            </w:pPr>
          </w:p>
          <w:p w:rsidR="00183FBD" w:rsidRPr="00F535FC" w:rsidRDefault="00183FBD" w:rsidP="00183FBD">
            <w:pPr>
              <w:rPr>
                <w:rFonts w:ascii="Arial" w:hAnsi="Arial" w:cs="Arial"/>
                <w:sz w:val="24"/>
              </w:rPr>
            </w:pPr>
            <w:r w:rsidRPr="00F535FC">
              <w:rPr>
                <w:rFonts w:ascii="Arial" w:hAnsi="Arial" w:cs="Arial"/>
                <w:sz w:val="24"/>
              </w:rPr>
              <w:t>+</w:t>
            </w:r>
            <w:r w:rsidR="00F535FC" w:rsidRPr="00F535FC">
              <w:rPr>
                <w:rFonts w:ascii="Arial" w:hAnsi="Arial" w:cs="Arial"/>
                <w:sz w:val="24"/>
              </w:rPr>
              <w:t xml:space="preserve"> Rencontre, réalisation finale et é</w:t>
            </w:r>
            <w:r w:rsidRPr="00F535FC">
              <w:rPr>
                <w:rFonts w:ascii="Arial" w:hAnsi="Arial" w:cs="Arial"/>
                <w:sz w:val="24"/>
              </w:rPr>
              <w:t>valuation de l’évolution des représentation</w:t>
            </w:r>
            <w:r w:rsidR="00F535FC" w:rsidRPr="00F535FC">
              <w:rPr>
                <w:rFonts w:ascii="Arial" w:hAnsi="Arial" w:cs="Arial"/>
                <w:sz w:val="24"/>
              </w:rPr>
              <w:t>s</w:t>
            </w:r>
            <w:r w:rsidRPr="00F535FC">
              <w:rPr>
                <w:rFonts w:ascii="Arial" w:hAnsi="Arial" w:cs="Arial"/>
                <w:sz w:val="24"/>
              </w:rPr>
              <w:t xml:space="preserve"> </w:t>
            </w:r>
          </w:p>
          <w:p w:rsidR="002A7633" w:rsidRPr="00F535FC" w:rsidRDefault="00183FBD" w:rsidP="002A7633">
            <w:pPr>
              <w:rPr>
                <w:rFonts w:ascii="Arial" w:hAnsi="Arial" w:cs="Arial"/>
                <w:sz w:val="24"/>
              </w:rPr>
            </w:pPr>
            <w:r w:rsidRPr="00F535FC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40006A" w:rsidRPr="008D4041" w:rsidRDefault="0040006A" w:rsidP="0040006A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40006A" w:rsidRDefault="0040006A" w:rsidP="0040006A">
      <w:pPr>
        <w:spacing w:after="0"/>
      </w:pPr>
    </w:p>
    <w:p w:rsidR="0040006A" w:rsidRDefault="0040006A" w:rsidP="0040006A">
      <w:pPr>
        <w:spacing w:after="0"/>
      </w:pPr>
    </w:p>
    <w:p w:rsidR="00D96CF2" w:rsidRDefault="00716155"/>
    <w:sectPr w:rsidR="00D96CF2" w:rsidSect="002B37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Dyslexic">
    <w:panose1 w:val="00000000000000000000"/>
    <w:charset w:val="00"/>
    <w:family w:val="modern"/>
    <w:notTrueType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F1DEF"/>
    <w:multiLevelType w:val="hybridMultilevel"/>
    <w:tmpl w:val="81C4C454"/>
    <w:lvl w:ilvl="0" w:tplc="484AA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30EFE"/>
    <w:multiLevelType w:val="hybridMultilevel"/>
    <w:tmpl w:val="021C3F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6A"/>
    <w:rsid w:val="00183FBD"/>
    <w:rsid w:val="002A7633"/>
    <w:rsid w:val="0040006A"/>
    <w:rsid w:val="00716155"/>
    <w:rsid w:val="00DB1A71"/>
    <w:rsid w:val="00F42E1F"/>
    <w:rsid w:val="00F5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6A"/>
  </w:style>
  <w:style w:type="paragraph" w:styleId="Titre1">
    <w:name w:val="heading 1"/>
    <w:basedOn w:val="Normal"/>
    <w:next w:val="Normal"/>
    <w:link w:val="Titre1Car"/>
    <w:uiPriority w:val="9"/>
    <w:qFormat/>
    <w:rsid w:val="00400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0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0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00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0006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6A"/>
  </w:style>
  <w:style w:type="paragraph" w:styleId="Titre1">
    <w:name w:val="heading 1"/>
    <w:basedOn w:val="Normal"/>
    <w:next w:val="Normal"/>
    <w:link w:val="Titre1Car"/>
    <w:uiPriority w:val="9"/>
    <w:qFormat/>
    <w:rsid w:val="00400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0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0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00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0006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Projet Marguerite à Givors ( les séances du projet Marguerite sont notées soulig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Perrine Desbos</dc:creator>
  <cp:lastModifiedBy>Perrine Desbos</cp:lastModifiedBy>
  <cp:revision>3</cp:revision>
  <dcterms:created xsi:type="dcterms:W3CDTF">2016-09-13T13:45:00Z</dcterms:created>
  <dcterms:modified xsi:type="dcterms:W3CDTF">2016-09-13T14:12:00Z</dcterms:modified>
</cp:coreProperties>
</file>